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45D66AD9"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215E51" w:rsidRPr="00215E51">
        <w:rPr>
          <w:sz w:val="56"/>
          <w:szCs w:val="56"/>
        </w:rPr>
        <w:t>Reducing violence against women and their children</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017C4BE6" w:rsidR="00957067" w:rsidRDefault="00215E51" w:rsidP="00EB5575">
            <w:pPr>
              <w:pStyle w:val="Heading1"/>
              <w:jc w:val="center"/>
              <w:outlineLvl w:val="0"/>
              <w:rPr>
                <w:color w:val="000000"/>
              </w:rPr>
            </w:pPr>
            <w:r>
              <w:rPr>
                <w:color w:val="auto"/>
              </w:rPr>
              <w:t xml:space="preserve">Community Legal Centres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7691E67E" w14:textId="3BD37881" w:rsidR="00CE46CC" w:rsidRDefault="00CE46CC" w:rsidP="00EB5575">
            <w:pPr>
              <w:spacing w:after="120"/>
              <w:jc w:val="both"/>
              <w:rPr>
                <w:rFonts w:eastAsiaTheme="minorHAnsi" w:cstheme="minorHAnsi"/>
                <w:sz w:val="24"/>
                <w:szCs w:val="24"/>
              </w:rPr>
            </w:pPr>
            <w:bookmarkStart w:id="1" w:name="_Hlk34385785"/>
            <w:r w:rsidRPr="00CE46CC">
              <w:rPr>
                <w:rFonts w:eastAsiaTheme="minorHAnsi" w:cstheme="minorHAnsi"/>
                <w:b w:val="0"/>
                <w:bCs w:val="0"/>
                <w:sz w:val="24"/>
                <w:szCs w:val="24"/>
              </w:rPr>
              <w:t>After a significant period of uncertainty, the National Legal Assistance Partnership 2020-25 (the NLAP) commenced on 30 June 2020. Consequently the 2020-21 Budget contained very little additional funding for the sector</w:t>
            </w:r>
            <w:r>
              <w:rPr>
                <w:rFonts w:eastAsiaTheme="minorHAnsi" w:cstheme="minorHAnsi"/>
                <w:b w:val="0"/>
                <w:bCs w:val="0"/>
                <w:sz w:val="24"/>
                <w:szCs w:val="24"/>
              </w:rPr>
              <w:t xml:space="preserve"> and no increase at all to </w:t>
            </w:r>
            <w:r w:rsidRPr="00CE46CC">
              <w:rPr>
                <w:rFonts w:eastAsiaTheme="minorHAnsi" w:cstheme="minorHAnsi"/>
                <w:b w:val="0"/>
                <w:bCs w:val="0"/>
                <w:sz w:val="24"/>
                <w:szCs w:val="24"/>
              </w:rPr>
              <w:t>the funding of Domestic Violence Units and Health Justice Partnerships.</w:t>
            </w:r>
          </w:p>
          <w:bookmarkEnd w:id="1"/>
          <w:p w14:paraId="77190450" w14:textId="2C2B5272" w:rsidR="00A85ECC" w:rsidRPr="00F32EC9" w:rsidRDefault="00A85ECC" w:rsidP="00CE46CC">
            <w:pPr>
              <w:spacing w:after="120"/>
              <w:jc w:val="both"/>
              <w:rPr>
                <w:rFonts w:eastAsiaTheme="minorHAnsi" w:cstheme="minorHAnsi"/>
                <w:b w:val="0"/>
              </w:rPr>
            </w:pPr>
          </w:p>
        </w:tc>
      </w:tr>
    </w:tbl>
    <w:p w14:paraId="1D5FC5E7" w14:textId="77777777" w:rsidR="000C302D" w:rsidRDefault="000C302D" w:rsidP="000C302D">
      <w:pPr>
        <w:rPr>
          <w:rFonts w:ascii="Calibri" w:eastAsia="Times New Roman" w:hAnsi="Calibri" w:cs="Calibri"/>
          <w:lang w:eastAsia="en-GB"/>
        </w:rPr>
      </w:pPr>
    </w:p>
    <w:p w14:paraId="7E37DFEB" w14:textId="1CCB4B81" w:rsidR="00EB5575" w:rsidRPr="00CA7F00" w:rsidRDefault="002220D9" w:rsidP="00EB5575">
      <w:pPr>
        <w:pStyle w:val="Heading1"/>
      </w:pPr>
      <w:r>
        <w:t>Community Legal Centres</w:t>
      </w:r>
    </w:p>
    <w:p w14:paraId="409632A2" w14:textId="77777777" w:rsidR="00EB5575" w:rsidRPr="00EB5575" w:rsidRDefault="00EB5575" w:rsidP="00EB5575">
      <w:pPr>
        <w:pStyle w:val="Heading2"/>
      </w:pPr>
      <w:r w:rsidRPr="00EB5575">
        <w:t>The Budget</w:t>
      </w:r>
    </w:p>
    <w:p w14:paraId="5C43DE68" w14:textId="7F2A32AD" w:rsidR="003F2213" w:rsidRDefault="003F2213" w:rsidP="00372F42">
      <w:pPr>
        <w:jc w:val="both"/>
        <w:rPr>
          <w:rFonts w:cs="Poppins"/>
          <w:color w:val="000000"/>
          <w:sz w:val="24"/>
          <w:szCs w:val="24"/>
        </w:rPr>
      </w:pPr>
      <w:r>
        <w:rPr>
          <w:rFonts w:cs="Poppins"/>
          <w:color w:val="000000"/>
          <w:sz w:val="24"/>
          <w:szCs w:val="24"/>
        </w:rPr>
        <w:t>After a significant period of uncertainty, t</w:t>
      </w:r>
      <w:r w:rsidRPr="003F2213">
        <w:rPr>
          <w:rFonts w:cs="Poppins"/>
          <w:color w:val="000000"/>
          <w:sz w:val="24"/>
          <w:szCs w:val="24"/>
        </w:rPr>
        <w:t>he National Legal Assistance Partnership 2020-25 (the NLAP)</w:t>
      </w:r>
      <w:r>
        <w:rPr>
          <w:rFonts w:cs="Poppins"/>
          <w:color w:val="000000"/>
          <w:sz w:val="24"/>
          <w:szCs w:val="24"/>
        </w:rPr>
        <w:t xml:space="preserve"> commenced on 30 June 2020. The NLAP provides Commonwealth funded legal assistance to the states and territories, including Community Legal Centres (CLCs), </w:t>
      </w:r>
      <w:r w:rsidRPr="003F2213">
        <w:rPr>
          <w:rFonts w:cs="Poppins"/>
          <w:color w:val="000000"/>
          <w:sz w:val="24"/>
          <w:szCs w:val="24"/>
        </w:rPr>
        <w:t>Aboriginal and Torres Strait Islander Legal Services (ATSILS)</w:t>
      </w:r>
      <w:r>
        <w:rPr>
          <w:rFonts w:cs="Poppins"/>
          <w:color w:val="000000"/>
          <w:sz w:val="24"/>
          <w:szCs w:val="24"/>
        </w:rPr>
        <w:t xml:space="preserve"> and </w:t>
      </w:r>
      <w:r w:rsidRPr="003F2213">
        <w:rPr>
          <w:rFonts w:cs="Poppins"/>
          <w:color w:val="000000"/>
          <w:sz w:val="24"/>
          <w:szCs w:val="24"/>
        </w:rPr>
        <w:t>Domestic Violence Units/Health Justice Partnerships</w:t>
      </w:r>
      <w:r>
        <w:rPr>
          <w:rFonts w:cs="Poppins"/>
          <w:color w:val="000000"/>
          <w:sz w:val="24"/>
          <w:szCs w:val="24"/>
        </w:rPr>
        <w:t xml:space="preserve">. </w:t>
      </w:r>
    </w:p>
    <w:p w14:paraId="08EE888C" w14:textId="5C4057FD" w:rsidR="00372F42" w:rsidRPr="00372F42" w:rsidRDefault="003B62E6" w:rsidP="00232222">
      <w:pPr>
        <w:jc w:val="both"/>
        <w:rPr>
          <w:sz w:val="24"/>
          <w:szCs w:val="24"/>
        </w:rPr>
      </w:pPr>
      <w:r>
        <w:rPr>
          <w:rFonts w:cs="Poppins"/>
          <w:color w:val="000000"/>
          <w:sz w:val="24"/>
          <w:szCs w:val="24"/>
        </w:rPr>
        <w:t xml:space="preserve">Consequently the 2020-21 Budget contained </w:t>
      </w:r>
      <w:proofErr w:type="gramStart"/>
      <w:r>
        <w:rPr>
          <w:rFonts w:cs="Poppins"/>
          <w:color w:val="000000"/>
          <w:sz w:val="24"/>
          <w:szCs w:val="24"/>
        </w:rPr>
        <w:t>very little</w:t>
      </w:r>
      <w:proofErr w:type="gramEnd"/>
      <w:r>
        <w:rPr>
          <w:rFonts w:cs="Poppins"/>
          <w:color w:val="000000"/>
          <w:sz w:val="24"/>
          <w:szCs w:val="24"/>
        </w:rPr>
        <w:t xml:space="preserve"> additional funding for the sector with </w:t>
      </w:r>
      <w:r w:rsidR="00372F42">
        <w:rPr>
          <w:rFonts w:cs="Poppins"/>
          <w:color w:val="000000"/>
          <w:sz w:val="24"/>
          <w:szCs w:val="24"/>
        </w:rPr>
        <w:t>slight increases of just of $3 million per annum</w:t>
      </w:r>
      <w:r>
        <w:rPr>
          <w:rFonts w:cs="Poppins"/>
          <w:color w:val="000000"/>
          <w:sz w:val="24"/>
          <w:szCs w:val="24"/>
        </w:rPr>
        <w:t xml:space="preserve"> to CLCs</w:t>
      </w:r>
      <w:r w:rsidR="005959CC">
        <w:rPr>
          <w:rFonts w:cs="Poppins"/>
          <w:color w:val="000000"/>
          <w:sz w:val="24"/>
          <w:szCs w:val="24"/>
        </w:rPr>
        <w:t>; around $4 million per annu</w:t>
      </w:r>
      <w:r w:rsidR="00727350">
        <w:rPr>
          <w:rFonts w:cs="Poppins"/>
          <w:color w:val="000000"/>
          <w:sz w:val="24"/>
          <w:szCs w:val="24"/>
        </w:rPr>
        <w:t>m</w:t>
      </w:r>
      <w:r w:rsidR="005959CC">
        <w:rPr>
          <w:rFonts w:cs="Poppins"/>
          <w:color w:val="000000"/>
          <w:sz w:val="24"/>
          <w:szCs w:val="24"/>
        </w:rPr>
        <w:t xml:space="preserve"> increase to </w:t>
      </w:r>
      <w:r w:rsidR="005959CC" w:rsidRPr="003F2213">
        <w:rPr>
          <w:rFonts w:cs="Poppins"/>
          <w:color w:val="000000"/>
          <w:sz w:val="24"/>
          <w:szCs w:val="24"/>
        </w:rPr>
        <w:t>ATSILS</w:t>
      </w:r>
      <w:r w:rsidR="005959CC">
        <w:rPr>
          <w:rFonts w:cs="Poppins"/>
          <w:color w:val="000000"/>
          <w:sz w:val="24"/>
          <w:szCs w:val="24"/>
        </w:rPr>
        <w:t xml:space="preserve"> and no change to the funding of </w:t>
      </w:r>
      <w:r w:rsidR="0014327F" w:rsidRPr="0014327F">
        <w:rPr>
          <w:rFonts w:cs="Poppins"/>
          <w:color w:val="000000"/>
          <w:sz w:val="24"/>
          <w:szCs w:val="24"/>
        </w:rPr>
        <w:t>Domestic Violence Units and Health Justice Partnerships</w:t>
      </w:r>
      <w:r w:rsidR="0014327F">
        <w:rPr>
          <w:rFonts w:cs="Poppins"/>
          <w:color w:val="000000"/>
          <w:sz w:val="24"/>
          <w:szCs w:val="24"/>
        </w:rPr>
        <w:t>.</w:t>
      </w:r>
      <w:r w:rsidR="00CE46CC">
        <w:rPr>
          <w:rFonts w:cs="Poppins"/>
          <w:color w:val="000000"/>
          <w:sz w:val="24"/>
          <w:szCs w:val="24"/>
        </w:rPr>
        <w:t xml:space="preserve"> </w:t>
      </w:r>
    </w:p>
    <w:p w14:paraId="751E68CC" w14:textId="15ED5CC6" w:rsidR="00EB5575" w:rsidRPr="006710C0" w:rsidRDefault="00794EC7" w:rsidP="00EB5575">
      <w:pPr>
        <w:keepNext/>
        <w:spacing w:after="0" w:line="240" w:lineRule="auto"/>
        <w:rPr>
          <w:rFonts w:ascii="Arial" w:eastAsia="Times New Roman" w:hAnsi="Arial" w:cs="Times New Roman"/>
          <w:sz w:val="16"/>
          <w:szCs w:val="20"/>
          <w:lang w:val="en-AU" w:eastAsia="en-AU"/>
        </w:rPr>
      </w:pPr>
      <w:r w:rsidRPr="00794EC7">
        <w:rPr>
          <w:rFonts w:ascii="Arial" w:eastAsia="Times New Roman" w:hAnsi="Arial" w:cs="Times New Roman"/>
          <w:b/>
          <w:color w:val="000000"/>
          <w:sz w:val="20"/>
          <w:szCs w:val="20"/>
          <w:lang w:val="en-AU" w:eastAsia="en-AU"/>
        </w:rPr>
        <w:t xml:space="preserve">National Partnership Payments </w:t>
      </w:r>
      <w:r w:rsidR="00EB5575" w:rsidRPr="006710C0">
        <w:rPr>
          <w:rFonts w:ascii="Arial" w:eastAsia="Times New Roman" w:hAnsi="Arial" w:cs="Times New Roman"/>
          <w:sz w:val="16"/>
          <w:szCs w:val="20"/>
          <w:lang w:val="en-AU" w:eastAsia="en-AU"/>
        </w:rPr>
        <w:t>Expense ($m)</w:t>
      </w:r>
    </w:p>
    <w:tbl>
      <w:tblPr>
        <w:tblW w:w="8040" w:type="dxa"/>
        <w:tblInd w:w="113" w:type="dxa"/>
        <w:tblLayout w:type="fixed"/>
        <w:tblLook w:val="04A0" w:firstRow="1" w:lastRow="0" w:firstColumn="1" w:lastColumn="0" w:noHBand="0" w:noVBand="1"/>
      </w:tblPr>
      <w:tblGrid>
        <w:gridCol w:w="3008"/>
        <w:gridCol w:w="1258"/>
        <w:gridCol w:w="1258"/>
        <w:gridCol w:w="1258"/>
        <w:gridCol w:w="1258"/>
      </w:tblGrid>
      <w:tr w:rsidR="00794EC7" w:rsidRPr="006710C0" w14:paraId="5FF273E1" w14:textId="77777777" w:rsidTr="00794EC7">
        <w:trPr>
          <w:trHeight w:val="275"/>
        </w:trPr>
        <w:tc>
          <w:tcPr>
            <w:tcW w:w="3008" w:type="dxa"/>
            <w:tcBorders>
              <w:top w:val="single" w:sz="4" w:space="0" w:color="auto"/>
              <w:left w:val="nil"/>
              <w:bottom w:val="single" w:sz="4" w:space="0" w:color="auto"/>
              <w:right w:val="nil"/>
            </w:tcBorders>
          </w:tcPr>
          <w:p w14:paraId="2AA74662" w14:textId="77777777"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p>
        </w:tc>
        <w:tc>
          <w:tcPr>
            <w:tcW w:w="1258" w:type="dxa"/>
            <w:tcBorders>
              <w:top w:val="single" w:sz="4" w:space="0" w:color="auto"/>
              <w:left w:val="nil"/>
              <w:bottom w:val="single" w:sz="4" w:space="0" w:color="auto"/>
              <w:right w:val="nil"/>
            </w:tcBorders>
            <w:hideMark/>
          </w:tcPr>
          <w:p w14:paraId="6E43E335" w14:textId="1D253F5A"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2020-21</w:t>
            </w:r>
          </w:p>
        </w:tc>
        <w:tc>
          <w:tcPr>
            <w:tcW w:w="1258" w:type="dxa"/>
            <w:tcBorders>
              <w:top w:val="single" w:sz="4" w:space="0" w:color="auto"/>
              <w:left w:val="nil"/>
              <w:bottom w:val="single" w:sz="4" w:space="0" w:color="auto"/>
              <w:right w:val="nil"/>
            </w:tcBorders>
            <w:hideMark/>
          </w:tcPr>
          <w:p w14:paraId="3D705EA4" w14:textId="060459E2"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2021-22</w:t>
            </w:r>
          </w:p>
        </w:tc>
        <w:tc>
          <w:tcPr>
            <w:tcW w:w="1258" w:type="dxa"/>
            <w:tcBorders>
              <w:top w:val="single" w:sz="4" w:space="0" w:color="auto"/>
              <w:left w:val="nil"/>
              <w:bottom w:val="single" w:sz="4" w:space="0" w:color="auto"/>
              <w:right w:val="nil"/>
            </w:tcBorders>
            <w:hideMark/>
          </w:tcPr>
          <w:p w14:paraId="1AEB931F" w14:textId="60299DB1"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sidRPr="006710C0">
              <w:rPr>
                <w:rFonts w:ascii="Arial" w:eastAsia="Times New Roman" w:hAnsi="Arial" w:cs="Times New Roman"/>
                <w:sz w:val="16"/>
                <w:szCs w:val="20"/>
                <w:lang w:val="en-AU" w:eastAsia="en-AU"/>
              </w:rPr>
              <w:t>20</w:t>
            </w:r>
            <w:r>
              <w:rPr>
                <w:rFonts w:ascii="Arial" w:eastAsia="Times New Roman" w:hAnsi="Arial" w:cs="Times New Roman"/>
                <w:sz w:val="16"/>
                <w:szCs w:val="20"/>
                <w:lang w:val="en-AU" w:eastAsia="en-AU"/>
              </w:rPr>
              <w:t>22-23</w:t>
            </w:r>
          </w:p>
        </w:tc>
        <w:tc>
          <w:tcPr>
            <w:tcW w:w="1258" w:type="dxa"/>
            <w:tcBorders>
              <w:top w:val="single" w:sz="4" w:space="0" w:color="auto"/>
              <w:left w:val="nil"/>
              <w:bottom w:val="single" w:sz="4" w:space="0" w:color="auto"/>
              <w:right w:val="nil"/>
            </w:tcBorders>
            <w:hideMark/>
          </w:tcPr>
          <w:p w14:paraId="5A77C20F" w14:textId="3886B813"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sidRPr="006710C0">
              <w:rPr>
                <w:rFonts w:ascii="Arial" w:eastAsia="Times New Roman" w:hAnsi="Arial" w:cs="Times New Roman"/>
                <w:sz w:val="16"/>
                <w:szCs w:val="20"/>
                <w:lang w:val="en-AU" w:eastAsia="en-AU"/>
              </w:rPr>
              <w:t>20</w:t>
            </w:r>
            <w:r>
              <w:rPr>
                <w:rFonts w:ascii="Arial" w:eastAsia="Times New Roman" w:hAnsi="Arial" w:cs="Times New Roman"/>
                <w:sz w:val="16"/>
                <w:szCs w:val="20"/>
                <w:lang w:val="en-AU" w:eastAsia="en-AU"/>
              </w:rPr>
              <w:t>23-24</w:t>
            </w:r>
          </w:p>
        </w:tc>
      </w:tr>
      <w:tr w:rsidR="00794EC7" w:rsidRPr="006710C0" w14:paraId="79307D4E" w14:textId="77777777" w:rsidTr="00794EC7">
        <w:trPr>
          <w:trHeight w:val="292"/>
        </w:trPr>
        <w:tc>
          <w:tcPr>
            <w:tcW w:w="3008" w:type="dxa"/>
            <w:tcBorders>
              <w:top w:val="single" w:sz="4" w:space="0" w:color="auto"/>
              <w:left w:val="nil"/>
              <w:bottom w:val="single" w:sz="4" w:space="0" w:color="auto"/>
              <w:right w:val="nil"/>
            </w:tcBorders>
            <w:hideMark/>
          </w:tcPr>
          <w:p w14:paraId="73545893" w14:textId="45E0C1FF" w:rsidR="00794EC7" w:rsidRPr="006710C0" w:rsidRDefault="00794EC7" w:rsidP="00C03BAB">
            <w:pPr>
              <w:keepNext/>
              <w:keepLines/>
              <w:spacing w:before="40" w:after="40" w:line="240" w:lineRule="auto"/>
              <w:rPr>
                <w:rFonts w:ascii="Arial" w:eastAsia="Times New Roman" w:hAnsi="Arial" w:cs="Times New Roman"/>
                <w:sz w:val="16"/>
                <w:szCs w:val="20"/>
                <w:lang w:val="en-AU" w:eastAsia="en-AU"/>
              </w:rPr>
            </w:pPr>
            <w:r w:rsidRPr="00794EC7">
              <w:rPr>
                <w:rFonts w:ascii="Arial" w:eastAsia="Times New Roman" w:hAnsi="Arial" w:cs="Times New Roman"/>
                <w:sz w:val="16"/>
                <w:szCs w:val="20"/>
                <w:lang w:val="en-AU" w:eastAsia="en-AU"/>
              </w:rPr>
              <w:t>Community Legal Centres</w:t>
            </w:r>
          </w:p>
        </w:tc>
        <w:tc>
          <w:tcPr>
            <w:tcW w:w="1258" w:type="dxa"/>
            <w:tcBorders>
              <w:top w:val="single" w:sz="4" w:space="0" w:color="auto"/>
              <w:left w:val="nil"/>
              <w:bottom w:val="single" w:sz="4" w:space="0" w:color="auto"/>
              <w:right w:val="nil"/>
            </w:tcBorders>
            <w:hideMark/>
          </w:tcPr>
          <w:p w14:paraId="05D6F771" w14:textId="092615D0"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48.5</w:t>
            </w:r>
          </w:p>
        </w:tc>
        <w:tc>
          <w:tcPr>
            <w:tcW w:w="1258" w:type="dxa"/>
            <w:tcBorders>
              <w:top w:val="single" w:sz="4" w:space="0" w:color="auto"/>
              <w:left w:val="nil"/>
              <w:bottom w:val="single" w:sz="4" w:space="0" w:color="auto"/>
              <w:right w:val="nil"/>
            </w:tcBorders>
            <w:hideMark/>
          </w:tcPr>
          <w:p w14:paraId="22DF5D3B" w14:textId="367B6A5D"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55.9</w:t>
            </w:r>
          </w:p>
        </w:tc>
        <w:tc>
          <w:tcPr>
            <w:tcW w:w="1258" w:type="dxa"/>
            <w:tcBorders>
              <w:top w:val="single" w:sz="4" w:space="0" w:color="auto"/>
              <w:left w:val="nil"/>
              <w:bottom w:val="single" w:sz="4" w:space="0" w:color="auto"/>
              <w:right w:val="nil"/>
            </w:tcBorders>
            <w:hideMark/>
          </w:tcPr>
          <w:p w14:paraId="6E08563B" w14:textId="0F622578"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56.7</w:t>
            </w:r>
          </w:p>
        </w:tc>
        <w:tc>
          <w:tcPr>
            <w:tcW w:w="1258" w:type="dxa"/>
            <w:tcBorders>
              <w:top w:val="single" w:sz="4" w:space="0" w:color="auto"/>
              <w:left w:val="nil"/>
              <w:bottom w:val="single" w:sz="4" w:space="0" w:color="auto"/>
              <w:right w:val="nil"/>
            </w:tcBorders>
            <w:hideMark/>
          </w:tcPr>
          <w:p w14:paraId="50E0FF4E" w14:textId="53CE4422"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57.6</w:t>
            </w:r>
          </w:p>
        </w:tc>
      </w:tr>
      <w:tr w:rsidR="00794EC7" w:rsidRPr="006710C0" w14:paraId="6706D05F" w14:textId="77777777" w:rsidTr="00794EC7">
        <w:trPr>
          <w:trHeight w:val="275"/>
        </w:trPr>
        <w:tc>
          <w:tcPr>
            <w:tcW w:w="3008" w:type="dxa"/>
            <w:tcBorders>
              <w:top w:val="single" w:sz="4" w:space="0" w:color="auto"/>
              <w:left w:val="nil"/>
              <w:bottom w:val="single" w:sz="4" w:space="0" w:color="auto"/>
              <w:right w:val="nil"/>
            </w:tcBorders>
            <w:hideMark/>
          </w:tcPr>
          <w:p w14:paraId="54440D40" w14:textId="5FD1AFAE" w:rsidR="00794EC7" w:rsidRPr="006710C0" w:rsidRDefault="00794EC7" w:rsidP="00C03BAB">
            <w:pPr>
              <w:keepNext/>
              <w:keepLines/>
              <w:spacing w:before="40" w:after="40" w:line="240" w:lineRule="auto"/>
              <w:rPr>
                <w:rFonts w:ascii="Arial" w:eastAsia="Times New Roman" w:hAnsi="Arial" w:cs="Times New Roman"/>
                <w:sz w:val="16"/>
                <w:szCs w:val="20"/>
                <w:lang w:val="en-AU" w:eastAsia="en-AU"/>
              </w:rPr>
            </w:pPr>
            <w:r w:rsidRPr="00794EC7">
              <w:rPr>
                <w:rFonts w:ascii="Arial" w:eastAsia="Times New Roman" w:hAnsi="Arial" w:cs="Times New Roman"/>
                <w:sz w:val="16"/>
                <w:szCs w:val="20"/>
                <w:lang w:val="en-AU" w:eastAsia="en-AU"/>
              </w:rPr>
              <w:t>Aboriginal and Torres Strait Islander Legal Services</w:t>
            </w:r>
          </w:p>
        </w:tc>
        <w:tc>
          <w:tcPr>
            <w:tcW w:w="1258" w:type="dxa"/>
            <w:tcBorders>
              <w:top w:val="single" w:sz="4" w:space="0" w:color="auto"/>
              <w:left w:val="nil"/>
              <w:bottom w:val="single" w:sz="4" w:space="0" w:color="auto"/>
              <w:right w:val="nil"/>
            </w:tcBorders>
            <w:hideMark/>
          </w:tcPr>
          <w:p w14:paraId="51BD2A17" w14:textId="345419E6"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79.5</w:t>
            </w:r>
          </w:p>
        </w:tc>
        <w:tc>
          <w:tcPr>
            <w:tcW w:w="1258" w:type="dxa"/>
            <w:tcBorders>
              <w:top w:val="single" w:sz="4" w:space="0" w:color="auto"/>
              <w:left w:val="nil"/>
              <w:bottom w:val="single" w:sz="4" w:space="0" w:color="auto"/>
              <w:right w:val="nil"/>
            </w:tcBorders>
            <w:hideMark/>
          </w:tcPr>
          <w:p w14:paraId="61048607" w14:textId="53500920"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86.7</w:t>
            </w:r>
          </w:p>
        </w:tc>
        <w:tc>
          <w:tcPr>
            <w:tcW w:w="1258" w:type="dxa"/>
            <w:tcBorders>
              <w:top w:val="single" w:sz="4" w:space="0" w:color="auto"/>
              <w:left w:val="nil"/>
              <w:bottom w:val="single" w:sz="4" w:space="0" w:color="auto"/>
              <w:right w:val="nil"/>
            </w:tcBorders>
            <w:hideMark/>
          </w:tcPr>
          <w:p w14:paraId="059693F0" w14:textId="260209D3"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88.2</w:t>
            </w:r>
          </w:p>
        </w:tc>
        <w:tc>
          <w:tcPr>
            <w:tcW w:w="1258" w:type="dxa"/>
            <w:tcBorders>
              <w:top w:val="single" w:sz="4" w:space="0" w:color="auto"/>
              <w:left w:val="nil"/>
              <w:bottom w:val="single" w:sz="4" w:space="0" w:color="auto"/>
              <w:right w:val="nil"/>
            </w:tcBorders>
            <w:hideMark/>
          </w:tcPr>
          <w:p w14:paraId="7CB6060C" w14:textId="304C9FE1"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89.6</w:t>
            </w:r>
          </w:p>
        </w:tc>
      </w:tr>
      <w:tr w:rsidR="00794EC7" w:rsidRPr="006710C0" w14:paraId="196263F2" w14:textId="77777777" w:rsidTr="00794EC7">
        <w:trPr>
          <w:trHeight w:val="275"/>
        </w:trPr>
        <w:tc>
          <w:tcPr>
            <w:tcW w:w="3008" w:type="dxa"/>
            <w:tcBorders>
              <w:top w:val="single" w:sz="4" w:space="0" w:color="auto"/>
              <w:left w:val="nil"/>
              <w:bottom w:val="single" w:sz="4" w:space="0" w:color="auto"/>
              <w:right w:val="nil"/>
            </w:tcBorders>
            <w:hideMark/>
          </w:tcPr>
          <w:p w14:paraId="0B74B471" w14:textId="3C04086F" w:rsidR="00794EC7" w:rsidRPr="006710C0" w:rsidRDefault="00794EC7" w:rsidP="00C03BAB">
            <w:pPr>
              <w:keepNext/>
              <w:keepLines/>
              <w:spacing w:before="40" w:after="40" w:line="240" w:lineRule="auto"/>
              <w:rPr>
                <w:rFonts w:ascii="Arial" w:eastAsia="Times New Roman" w:hAnsi="Arial" w:cs="Times New Roman"/>
                <w:sz w:val="16"/>
                <w:szCs w:val="20"/>
                <w:lang w:val="en-AU" w:eastAsia="en-AU"/>
              </w:rPr>
            </w:pPr>
            <w:r w:rsidRPr="00794EC7">
              <w:rPr>
                <w:rFonts w:ascii="Arial" w:eastAsia="Times New Roman" w:hAnsi="Arial" w:cs="Times New Roman"/>
                <w:sz w:val="16"/>
                <w:szCs w:val="20"/>
                <w:lang w:val="en-AU" w:eastAsia="en-AU"/>
              </w:rPr>
              <w:t>Domestic Violence Units and Health Justice Partnerships</w:t>
            </w:r>
          </w:p>
        </w:tc>
        <w:tc>
          <w:tcPr>
            <w:tcW w:w="1258" w:type="dxa"/>
            <w:tcBorders>
              <w:top w:val="single" w:sz="4" w:space="0" w:color="auto"/>
              <w:left w:val="nil"/>
              <w:bottom w:val="single" w:sz="4" w:space="0" w:color="auto"/>
              <w:right w:val="nil"/>
            </w:tcBorders>
            <w:hideMark/>
          </w:tcPr>
          <w:p w14:paraId="173B040F" w14:textId="25B4DFAC"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9.9</w:t>
            </w:r>
          </w:p>
        </w:tc>
        <w:tc>
          <w:tcPr>
            <w:tcW w:w="1258" w:type="dxa"/>
            <w:tcBorders>
              <w:top w:val="single" w:sz="4" w:space="0" w:color="auto"/>
              <w:left w:val="nil"/>
              <w:bottom w:val="single" w:sz="4" w:space="0" w:color="auto"/>
              <w:right w:val="nil"/>
            </w:tcBorders>
            <w:hideMark/>
          </w:tcPr>
          <w:p w14:paraId="4E175EFB" w14:textId="50DAD118"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10.1</w:t>
            </w:r>
          </w:p>
        </w:tc>
        <w:tc>
          <w:tcPr>
            <w:tcW w:w="1258" w:type="dxa"/>
            <w:tcBorders>
              <w:top w:val="single" w:sz="4" w:space="0" w:color="auto"/>
              <w:left w:val="nil"/>
              <w:bottom w:val="single" w:sz="4" w:space="0" w:color="auto"/>
              <w:right w:val="nil"/>
            </w:tcBorders>
            <w:hideMark/>
          </w:tcPr>
          <w:p w14:paraId="71A3B17A" w14:textId="6D419BC6"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10.2</w:t>
            </w:r>
          </w:p>
        </w:tc>
        <w:tc>
          <w:tcPr>
            <w:tcW w:w="1258" w:type="dxa"/>
            <w:tcBorders>
              <w:top w:val="single" w:sz="4" w:space="0" w:color="auto"/>
              <w:left w:val="nil"/>
              <w:bottom w:val="single" w:sz="4" w:space="0" w:color="auto"/>
              <w:right w:val="nil"/>
            </w:tcBorders>
            <w:hideMark/>
          </w:tcPr>
          <w:p w14:paraId="2FDC7D8C" w14:textId="4768C5F2" w:rsidR="00794EC7" w:rsidRPr="006710C0" w:rsidRDefault="00794EC7" w:rsidP="00C03BAB">
            <w:pPr>
              <w:keepNext/>
              <w:keepLines/>
              <w:spacing w:before="40" w:after="40" w:line="240" w:lineRule="auto"/>
              <w:jc w:val="right"/>
              <w:rPr>
                <w:rFonts w:ascii="Arial" w:eastAsia="Times New Roman" w:hAnsi="Arial" w:cs="Times New Roman"/>
                <w:sz w:val="16"/>
                <w:szCs w:val="20"/>
                <w:lang w:val="en-AU" w:eastAsia="en-AU"/>
              </w:rPr>
            </w:pPr>
            <w:r>
              <w:rPr>
                <w:rFonts w:ascii="Arial" w:eastAsia="Times New Roman" w:hAnsi="Arial" w:cs="Times New Roman"/>
                <w:sz w:val="16"/>
                <w:szCs w:val="20"/>
                <w:lang w:val="en-AU" w:eastAsia="en-AU"/>
              </w:rPr>
              <w:t>10.4</w:t>
            </w:r>
          </w:p>
        </w:tc>
      </w:tr>
    </w:tbl>
    <w:p w14:paraId="2A1F2291" w14:textId="2B7C7F0B" w:rsidR="00FB78EA" w:rsidRPr="00232222" w:rsidRDefault="00FB78EA" w:rsidP="00EB5575">
      <w:pPr>
        <w:rPr>
          <w:sz w:val="20"/>
          <w:szCs w:val="20"/>
        </w:rPr>
      </w:pPr>
      <w:r w:rsidRPr="00232222">
        <w:rPr>
          <w:sz w:val="20"/>
          <w:szCs w:val="20"/>
        </w:rPr>
        <w:t>Source: 2020-21 Budget Paper No.3, Table 2.11: Payments to support other state services</w:t>
      </w:r>
      <w:r w:rsidR="00232222" w:rsidRPr="00232222">
        <w:rPr>
          <w:sz w:val="20"/>
          <w:szCs w:val="20"/>
        </w:rPr>
        <w:t>.</w:t>
      </w:r>
    </w:p>
    <w:p w14:paraId="780EBAD0" w14:textId="5D5100B9" w:rsidR="003B62E6" w:rsidRDefault="003B62E6" w:rsidP="00232222">
      <w:pPr>
        <w:spacing w:line="240" w:lineRule="auto"/>
        <w:jc w:val="both"/>
        <w:rPr>
          <w:sz w:val="24"/>
          <w:szCs w:val="24"/>
        </w:rPr>
      </w:pPr>
      <w:r>
        <w:rPr>
          <w:sz w:val="24"/>
          <w:szCs w:val="24"/>
        </w:rPr>
        <w:t xml:space="preserve">The Budget also included $31.1 million in </w:t>
      </w:r>
      <w:r w:rsidR="00317B4B">
        <w:rPr>
          <w:sz w:val="24"/>
          <w:szCs w:val="24"/>
        </w:rPr>
        <w:t>Covid</w:t>
      </w:r>
      <w:r w:rsidRPr="003B62E6">
        <w:rPr>
          <w:sz w:val="24"/>
          <w:szCs w:val="24"/>
        </w:rPr>
        <w:t xml:space="preserve">-19 Legal Assistance Funding </w:t>
      </w:r>
      <w:r>
        <w:rPr>
          <w:sz w:val="24"/>
          <w:szCs w:val="24"/>
        </w:rPr>
        <w:t xml:space="preserve">for 2020-21. This funding was agreed in June 2020 and subject to specific conditions including that at least 40 per cent of the </w:t>
      </w:r>
      <w:r w:rsidRPr="003B62E6">
        <w:rPr>
          <w:sz w:val="24"/>
          <w:szCs w:val="24"/>
        </w:rPr>
        <w:t xml:space="preserve">frontline legal assistance funding </w:t>
      </w:r>
      <w:r>
        <w:rPr>
          <w:sz w:val="24"/>
          <w:szCs w:val="24"/>
        </w:rPr>
        <w:t xml:space="preserve">be allocated to </w:t>
      </w:r>
      <w:r w:rsidRPr="003B62E6">
        <w:rPr>
          <w:sz w:val="24"/>
          <w:szCs w:val="24"/>
        </w:rPr>
        <w:t>domestic violence matters</w:t>
      </w:r>
      <w:r>
        <w:rPr>
          <w:sz w:val="24"/>
          <w:szCs w:val="24"/>
        </w:rPr>
        <w:t>, assisting transition to online provision of legal services and data collection around increased demand due to Covid-19.</w:t>
      </w:r>
    </w:p>
    <w:p w14:paraId="4C53CB5E" w14:textId="77777777" w:rsidR="003B62E6" w:rsidRDefault="003B62E6" w:rsidP="00232222">
      <w:pPr>
        <w:spacing w:line="240" w:lineRule="auto"/>
        <w:jc w:val="both"/>
        <w:rPr>
          <w:sz w:val="24"/>
          <w:szCs w:val="24"/>
        </w:rPr>
      </w:pPr>
    </w:p>
    <w:p w14:paraId="5841FF5E" w14:textId="4C60B5EA" w:rsidR="00EB5575" w:rsidRDefault="00EB5575" w:rsidP="00232222">
      <w:pPr>
        <w:pStyle w:val="Heading1"/>
        <w:spacing w:before="0" w:after="120"/>
        <w:jc w:val="both"/>
      </w:pPr>
      <w:r w:rsidRPr="00EB5575">
        <w:t>Gender implications</w:t>
      </w:r>
    </w:p>
    <w:p w14:paraId="39A96429" w14:textId="7FBF5194" w:rsidR="00EB5575" w:rsidRPr="00232222" w:rsidRDefault="00EB5575" w:rsidP="00232222">
      <w:pPr>
        <w:pStyle w:val="Heading2"/>
        <w:spacing w:before="0" w:after="120"/>
        <w:jc w:val="both"/>
      </w:pPr>
      <w:r w:rsidRPr="00EB5575">
        <w:t>Why is this an issue for women?</w:t>
      </w:r>
    </w:p>
    <w:p w14:paraId="099D1D28" w14:textId="285228F2" w:rsidR="007C62BB" w:rsidRPr="00232222" w:rsidRDefault="00C04FD6" w:rsidP="00232222">
      <w:pPr>
        <w:spacing w:line="240" w:lineRule="auto"/>
        <w:contextualSpacing/>
        <w:jc w:val="both"/>
        <w:rPr>
          <w:rStyle w:val="cite-author"/>
          <w:sz w:val="24"/>
          <w:szCs w:val="24"/>
        </w:rPr>
      </w:pPr>
      <w:r w:rsidRPr="007C62BB">
        <w:rPr>
          <w:sz w:val="24"/>
          <w:szCs w:val="24"/>
        </w:rPr>
        <w:t>CLCs provide advice on a wide range of areas</w:t>
      </w:r>
      <w:r w:rsidR="00727350" w:rsidRPr="007C62BB">
        <w:rPr>
          <w:sz w:val="24"/>
          <w:szCs w:val="24"/>
        </w:rPr>
        <w:t xml:space="preserve"> -- </w:t>
      </w:r>
      <w:r w:rsidRPr="007C62BB">
        <w:rPr>
          <w:sz w:val="24"/>
          <w:szCs w:val="24"/>
        </w:rPr>
        <w:t>domestic violence, financial matters and employment are just some of these. There is a growing body of evidence that during 2020, women have disproportionately felt the effects of Covid-19.</w:t>
      </w:r>
    </w:p>
    <w:p w14:paraId="4B3E2C7A" w14:textId="69A98B4E" w:rsidR="00C04FD6" w:rsidRPr="00232222" w:rsidRDefault="007C62BB" w:rsidP="00232222">
      <w:pPr>
        <w:pStyle w:val="Heading2"/>
        <w:spacing w:before="0" w:after="120"/>
        <w:jc w:val="both"/>
        <w:rPr>
          <w:rStyle w:val="cite-author"/>
        </w:rPr>
      </w:pPr>
      <w:r w:rsidRPr="00EB5575">
        <w:t>What are the 2020 Budget impacts on women?</w:t>
      </w:r>
    </w:p>
    <w:p w14:paraId="236B5D3B" w14:textId="1004B598" w:rsidR="00742032" w:rsidRPr="007C62BB" w:rsidRDefault="00C04FD6" w:rsidP="00232222">
      <w:pPr>
        <w:spacing w:line="240" w:lineRule="auto"/>
        <w:contextualSpacing/>
        <w:jc w:val="both"/>
        <w:rPr>
          <w:sz w:val="24"/>
          <w:szCs w:val="24"/>
        </w:rPr>
      </w:pPr>
      <w:r w:rsidRPr="007C62BB">
        <w:rPr>
          <w:sz w:val="24"/>
          <w:szCs w:val="24"/>
        </w:rPr>
        <w:t xml:space="preserve">The Australian Institute of Criminology </w:t>
      </w:r>
      <w:r w:rsidR="00E165EB" w:rsidRPr="007C62BB">
        <w:rPr>
          <w:sz w:val="24"/>
          <w:szCs w:val="24"/>
        </w:rPr>
        <w:t xml:space="preserve">recently </w:t>
      </w:r>
      <w:r w:rsidRPr="007C62BB">
        <w:rPr>
          <w:sz w:val="24"/>
          <w:szCs w:val="24"/>
        </w:rPr>
        <w:t xml:space="preserve">published survey results of more than 15,000 Australian women. The </w:t>
      </w:r>
      <w:r w:rsidR="00E165EB" w:rsidRPr="007C62BB">
        <w:rPr>
          <w:sz w:val="24"/>
          <w:szCs w:val="24"/>
        </w:rPr>
        <w:t xml:space="preserve">July 2020 </w:t>
      </w:r>
      <w:hyperlink r:id="rId11" w:history="1">
        <w:r w:rsidRPr="007C62BB">
          <w:rPr>
            <w:sz w:val="24"/>
            <w:szCs w:val="24"/>
          </w:rPr>
          <w:t>report</w:t>
        </w:r>
      </w:hyperlink>
      <w:r w:rsidRPr="007C62BB">
        <w:rPr>
          <w:sz w:val="24"/>
          <w:szCs w:val="24"/>
        </w:rPr>
        <w:t xml:space="preserve"> </w:t>
      </w:r>
      <w:r w:rsidR="000B6E2B" w:rsidRPr="007C62BB">
        <w:rPr>
          <w:sz w:val="24"/>
          <w:szCs w:val="24"/>
        </w:rPr>
        <w:t xml:space="preserve">identified a range of factors that contributed to the increase and severity of </w:t>
      </w:r>
      <w:r w:rsidR="005475F3" w:rsidRPr="007C62BB">
        <w:rPr>
          <w:sz w:val="24"/>
          <w:szCs w:val="24"/>
        </w:rPr>
        <w:t>domestic</w:t>
      </w:r>
      <w:r w:rsidR="000B6E2B" w:rsidRPr="007C62BB">
        <w:rPr>
          <w:sz w:val="24"/>
          <w:szCs w:val="24"/>
        </w:rPr>
        <w:t xml:space="preserve"> violence incidents during the pandemic.</w:t>
      </w:r>
      <w:r w:rsidR="00742032" w:rsidRPr="007C62BB">
        <w:rPr>
          <w:sz w:val="24"/>
          <w:szCs w:val="24"/>
        </w:rPr>
        <w:t xml:space="preserve"> </w:t>
      </w:r>
      <w:r w:rsidR="000B6E2B" w:rsidRPr="007C62BB">
        <w:rPr>
          <w:sz w:val="24"/>
          <w:szCs w:val="24"/>
        </w:rPr>
        <w:t xml:space="preserve"> </w:t>
      </w:r>
      <w:r w:rsidR="00742032" w:rsidRPr="007C62BB">
        <w:rPr>
          <w:sz w:val="24"/>
          <w:szCs w:val="24"/>
        </w:rPr>
        <w:t>It concluded that ‘the COVID-19 pandemic appears to have coincided with the onset of physical or sexual violence or coercive control for many women. For other women, it coincided with an increase in the frequency or severity of ongoing violence or abuse’.</w:t>
      </w:r>
      <w:r w:rsidR="00E165EB" w:rsidRPr="007C62BB">
        <w:rPr>
          <w:sz w:val="24"/>
          <w:szCs w:val="24"/>
        </w:rPr>
        <w:t xml:space="preserve"> </w:t>
      </w:r>
      <w:r w:rsidR="00C93EE1" w:rsidRPr="007C62BB">
        <w:rPr>
          <w:sz w:val="24"/>
          <w:szCs w:val="24"/>
        </w:rPr>
        <w:t xml:space="preserve">Health Justice Partnerships were developed to assist </w:t>
      </w:r>
      <w:hyperlink r:id="rId12" w:history="1">
        <w:r w:rsidR="00C93EE1" w:rsidRPr="007C62BB">
          <w:rPr>
            <w:sz w:val="24"/>
            <w:szCs w:val="24"/>
          </w:rPr>
          <w:t>‘people who are vulnerable to intersecting legal and health problems, but who are unlikely to turn to legal services for solutions’</w:t>
        </w:r>
      </w:hyperlink>
      <w:r w:rsidR="00C93EE1" w:rsidRPr="007C62BB">
        <w:rPr>
          <w:sz w:val="24"/>
          <w:szCs w:val="24"/>
        </w:rPr>
        <w:t xml:space="preserve">. </w:t>
      </w:r>
      <w:r w:rsidR="00FB3161" w:rsidRPr="007C62BB">
        <w:rPr>
          <w:sz w:val="24"/>
          <w:szCs w:val="24"/>
        </w:rPr>
        <w:t>Given the peculiarities of 2020,</w:t>
      </w:r>
      <w:r w:rsidR="00C93EE1" w:rsidRPr="007C62BB">
        <w:rPr>
          <w:sz w:val="24"/>
          <w:szCs w:val="24"/>
        </w:rPr>
        <w:t xml:space="preserve"> </w:t>
      </w:r>
      <w:proofErr w:type="gramStart"/>
      <w:r w:rsidR="00C93EE1" w:rsidRPr="007C62BB">
        <w:rPr>
          <w:sz w:val="24"/>
          <w:szCs w:val="24"/>
        </w:rPr>
        <w:t>identifying</w:t>
      </w:r>
      <w:proofErr w:type="gramEnd"/>
      <w:r w:rsidR="00C93EE1" w:rsidRPr="007C62BB">
        <w:rPr>
          <w:sz w:val="24"/>
          <w:szCs w:val="24"/>
        </w:rPr>
        <w:t xml:space="preserve"> and assisting women at risk via the health system is even more important. </w:t>
      </w:r>
      <w:r w:rsidR="00E165EB" w:rsidRPr="007C62BB">
        <w:rPr>
          <w:sz w:val="24"/>
          <w:szCs w:val="24"/>
        </w:rPr>
        <w:t xml:space="preserve">Despite this the Budget provided no real increase in funding for CLCs to provide </w:t>
      </w:r>
      <w:r w:rsidR="00FB3161" w:rsidRPr="007C62BB">
        <w:rPr>
          <w:sz w:val="24"/>
          <w:szCs w:val="24"/>
        </w:rPr>
        <w:t>domestic violence o</w:t>
      </w:r>
      <w:r w:rsidR="009421E2" w:rsidRPr="007C62BB">
        <w:rPr>
          <w:sz w:val="24"/>
          <w:szCs w:val="24"/>
        </w:rPr>
        <w:t>r</w:t>
      </w:r>
      <w:r w:rsidR="00FB3161" w:rsidRPr="007C62BB">
        <w:rPr>
          <w:sz w:val="24"/>
          <w:szCs w:val="24"/>
        </w:rPr>
        <w:t xml:space="preserve"> health justice partnership services.</w:t>
      </w:r>
    </w:p>
    <w:p w14:paraId="02C8DF8C" w14:textId="6F34AF76" w:rsidR="00E165EB" w:rsidRPr="007C62BB" w:rsidRDefault="00E165EB" w:rsidP="00232222">
      <w:pPr>
        <w:spacing w:line="240" w:lineRule="auto"/>
        <w:contextualSpacing/>
        <w:jc w:val="both"/>
        <w:rPr>
          <w:sz w:val="24"/>
          <w:szCs w:val="24"/>
        </w:rPr>
      </w:pPr>
    </w:p>
    <w:p w14:paraId="533C30A5" w14:textId="5782CD02" w:rsidR="00E165EB" w:rsidRPr="007C62BB" w:rsidRDefault="00E165EB" w:rsidP="00232222">
      <w:pPr>
        <w:spacing w:line="240" w:lineRule="auto"/>
        <w:contextualSpacing/>
        <w:jc w:val="both"/>
        <w:rPr>
          <w:sz w:val="24"/>
          <w:szCs w:val="24"/>
        </w:rPr>
      </w:pPr>
      <w:r w:rsidRPr="007C62BB">
        <w:rPr>
          <w:sz w:val="24"/>
          <w:szCs w:val="24"/>
        </w:rPr>
        <w:t xml:space="preserve">Similarly, there is growing </w:t>
      </w:r>
      <w:hyperlink r:id="rId13" w:history="1">
        <w:r w:rsidRPr="007C62BB">
          <w:rPr>
            <w:sz w:val="24"/>
            <w:szCs w:val="24"/>
          </w:rPr>
          <w:t>evidence</w:t>
        </w:r>
      </w:hyperlink>
      <w:r w:rsidRPr="007C62BB">
        <w:rPr>
          <w:sz w:val="24"/>
          <w:szCs w:val="24"/>
        </w:rPr>
        <w:t xml:space="preserve"> that women’s employment has been disproportionately affected by the pandemic. Not only have women been more likely to lose </w:t>
      </w:r>
      <w:r w:rsidR="00B30D9C" w:rsidRPr="007C62BB">
        <w:rPr>
          <w:sz w:val="24"/>
          <w:szCs w:val="24"/>
        </w:rPr>
        <w:t>employment</w:t>
      </w:r>
      <w:r w:rsidRPr="007C62BB">
        <w:rPr>
          <w:sz w:val="24"/>
          <w:szCs w:val="24"/>
        </w:rPr>
        <w:t xml:space="preserve">, </w:t>
      </w:r>
      <w:r w:rsidR="00B30D9C" w:rsidRPr="007C62BB">
        <w:rPr>
          <w:sz w:val="24"/>
          <w:szCs w:val="24"/>
        </w:rPr>
        <w:t>they are also more likely to be exposed to work</w:t>
      </w:r>
      <w:r w:rsidR="00ED7422" w:rsidRPr="007C62BB">
        <w:rPr>
          <w:sz w:val="24"/>
          <w:szCs w:val="24"/>
        </w:rPr>
        <w:t xml:space="preserve"> that exposes them and their families to health risks</w:t>
      </w:r>
      <w:r w:rsidR="00B30D9C" w:rsidRPr="007C62BB">
        <w:rPr>
          <w:sz w:val="24"/>
          <w:szCs w:val="24"/>
        </w:rPr>
        <w:t>, for example in the health and aged care sectors. For both groups of women</w:t>
      </w:r>
      <w:r w:rsidR="00B86364" w:rsidRPr="007C62BB">
        <w:rPr>
          <w:sz w:val="24"/>
          <w:szCs w:val="24"/>
        </w:rPr>
        <w:t>,</w:t>
      </w:r>
      <w:r w:rsidR="00B30D9C" w:rsidRPr="007C62BB">
        <w:rPr>
          <w:sz w:val="24"/>
          <w:szCs w:val="24"/>
        </w:rPr>
        <w:t xml:space="preserve"> employment and financial advice is crucial. </w:t>
      </w:r>
      <w:proofErr w:type="gramStart"/>
      <w:r w:rsidR="00B30D9C" w:rsidRPr="007C62BB">
        <w:rPr>
          <w:sz w:val="24"/>
          <w:szCs w:val="24"/>
        </w:rPr>
        <w:t>Often</w:t>
      </w:r>
      <w:proofErr w:type="gramEnd"/>
      <w:r w:rsidR="00B30D9C" w:rsidRPr="007C62BB">
        <w:rPr>
          <w:sz w:val="24"/>
          <w:szCs w:val="24"/>
        </w:rPr>
        <w:t xml:space="preserve"> they are not union members and CLCs step in to fil this gap.</w:t>
      </w:r>
      <w:r w:rsidR="009A1BA3" w:rsidRPr="007C62BB">
        <w:rPr>
          <w:sz w:val="24"/>
          <w:szCs w:val="24"/>
        </w:rPr>
        <w:t xml:space="preserve"> However, again there was no increased funding to address this additional demand.</w:t>
      </w:r>
      <w:r w:rsidR="00B30D9C" w:rsidRPr="007C62BB">
        <w:rPr>
          <w:sz w:val="24"/>
          <w:szCs w:val="24"/>
        </w:rPr>
        <w:t xml:space="preserve"> </w:t>
      </w:r>
    </w:p>
    <w:p w14:paraId="4FFF9779" w14:textId="4FFE0F39" w:rsidR="00357CC1" w:rsidRPr="007C62BB" w:rsidRDefault="00357CC1" w:rsidP="00232222">
      <w:pPr>
        <w:spacing w:line="240" w:lineRule="auto"/>
        <w:contextualSpacing/>
        <w:jc w:val="both"/>
        <w:rPr>
          <w:sz w:val="24"/>
          <w:szCs w:val="24"/>
        </w:rPr>
      </w:pPr>
    </w:p>
    <w:p w14:paraId="609AF058" w14:textId="3DAA42F5" w:rsidR="00357CC1" w:rsidRPr="007C62BB" w:rsidRDefault="00357CC1" w:rsidP="00232222">
      <w:pPr>
        <w:spacing w:line="240" w:lineRule="auto"/>
        <w:contextualSpacing/>
        <w:jc w:val="both"/>
        <w:rPr>
          <w:sz w:val="24"/>
          <w:szCs w:val="24"/>
        </w:rPr>
      </w:pPr>
      <w:r w:rsidRPr="007C62BB">
        <w:rPr>
          <w:sz w:val="24"/>
          <w:szCs w:val="24"/>
        </w:rPr>
        <w:t xml:space="preserve">The CEO of the National Aboriginal and Torres Strait Islander Legal Service </w:t>
      </w:r>
      <w:hyperlink r:id="rId14" w:history="1">
        <w:r w:rsidRPr="007C62BB">
          <w:rPr>
            <w:sz w:val="24"/>
            <w:szCs w:val="24"/>
          </w:rPr>
          <w:t>noted post-Budget</w:t>
        </w:r>
      </w:hyperlink>
      <w:r w:rsidRPr="007C62BB">
        <w:rPr>
          <w:sz w:val="24"/>
          <w:szCs w:val="24"/>
        </w:rPr>
        <w:t xml:space="preserve"> that </w:t>
      </w:r>
      <w:r w:rsidR="00AD04C1" w:rsidRPr="007C62BB">
        <w:rPr>
          <w:sz w:val="24"/>
          <w:szCs w:val="24"/>
        </w:rPr>
        <w:t xml:space="preserve">the lack of increase in </w:t>
      </w:r>
      <w:r w:rsidR="00340828" w:rsidRPr="007C62BB">
        <w:rPr>
          <w:sz w:val="24"/>
          <w:szCs w:val="24"/>
        </w:rPr>
        <w:t>funding</w:t>
      </w:r>
      <w:r w:rsidR="00AD04C1" w:rsidRPr="007C62BB">
        <w:rPr>
          <w:sz w:val="24"/>
          <w:szCs w:val="24"/>
        </w:rPr>
        <w:t xml:space="preserve"> ignored the ‘existing enormous pressure on our services, now exacerbated by COVID-19 in over-incarceration from over-policing, for family violence, housing and child protection’.</w:t>
      </w:r>
    </w:p>
    <w:p w14:paraId="038DC534" w14:textId="77777777" w:rsidR="00EB5575" w:rsidRPr="00D66F6F" w:rsidRDefault="00EB5575" w:rsidP="00232222">
      <w:pPr>
        <w:spacing w:line="240" w:lineRule="auto"/>
        <w:contextualSpacing/>
        <w:jc w:val="both"/>
      </w:pPr>
    </w:p>
    <w:p w14:paraId="7DA4E4B7" w14:textId="3927AB8E" w:rsidR="00971154" w:rsidRDefault="00971154" w:rsidP="00232222">
      <w:pPr>
        <w:spacing w:line="240" w:lineRule="auto"/>
        <w:contextualSpacing/>
        <w:jc w:val="both"/>
        <w:rPr>
          <w:sz w:val="24"/>
          <w:szCs w:val="24"/>
        </w:rPr>
      </w:pPr>
      <w:r>
        <w:rPr>
          <w:sz w:val="24"/>
          <w:szCs w:val="24"/>
        </w:rPr>
        <w:t xml:space="preserve">While the 2020 </w:t>
      </w:r>
      <w:r w:rsidRPr="003F2213">
        <w:rPr>
          <w:rFonts w:cs="Poppins"/>
          <w:color w:val="000000"/>
          <w:sz w:val="24"/>
          <w:szCs w:val="24"/>
        </w:rPr>
        <w:t>NLAP</w:t>
      </w:r>
      <w:r w:rsidRPr="00AF7990">
        <w:rPr>
          <w:sz w:val="24"/>
          <w:szCs w:val="24"/>
        </w:rPr>
        <w:t xml:space="preserve"> </w:t>
      </w:r>
      <w:r>
        <w:rPr>
          <w:sz w:val="24"/>
          <w:szCs w:val="24"/>
        </w:rPr>
        <w:t>has provided set funding for the sector for the next five years, the lack of increase in the Budget is disappointing given the disproportionate impact on women from the COVID-19 crisis. This impact is not just a problem to be addressed through COVID-19 funding for a single budget cycle. Rather it is one which will require significant funding to ensure that women can access legal advice to ensure their safety and security.</w:t>
      </w:r>
    </w:p>
    <w:p w14:paraId="6A830C05" w14:textId="48B464EA" w:rsidR="00EB5575" w:rsidRDefault="00EB5575" w:rsidP="00232222">
      <w:pPr>
        <w:pStyle w:val="Heading1"/>
      </w:pPr>
      <w:r w:rsidRPr="00EB5575">
        <w:t>Recommendations</w:t>
      </w:r>
    </w:p>
    <w:p w14:paraId="4071004C" w14:textId="0C2CD41F" w:rsidR="00EB5575" w:rsidRDefault="00340828" w:rsidP="00232222">
      <w:pPr>
        <w:pStyle w:val="ListParagraph"/>
        <w:numPr>
          <w:ilvl w:val="0"/>
          <w:numId w:val="23"/>
        </w:numPr>
        <w:spacing w:line="240" w:lineRule="auto"/>
        <w:jc w:val="both"/>
        <w:rPr>
          <w:sz w:val="24"/>
          <w:szCs w:val="24"/>
        </w:rPr>
      </w:pPr>
      <w:r w:rsidRPr="00340828">
        <w:rPr>
          <w:sz w:val="24"/>
          <w:szCs w:val="24"/>
        </w:rPr>
        <w:t xml:space="preserve">The government provide increased funding to assist the </w:t>
      </w:r>
      <w:r>
        <w:rPr>
          <w:sz w:val="24"/>
          <w:szCs w:val="24"/>
        </w:rPr>
        <w:t>CLCs</w:t>
      </w:r>
      <w:r w:rsidRPr="00340828">
        <w:rPr>
          <w:sz w:val="24"/>
          <w:szCs w:val="24"/>
        </w:rPr>
        <w:t xml:space="preserve"> to address their existing high demand</w:t>
      </w:r>
      <w:r>
        <w:rPr>
          <w:sz w:val="24"/>
          <w:szCs w:val="24"/>
        </w:rPr>
        <w:t xml:space="preserve"> and to provide further ongoing funding to address the specific additional needs arising from COVID-19.</w:t>
      </w:r>
    </w:p>
    <w:p w14:paraId="2ED2631C" w14:textId="77777777" w:rsidR="00952F3F" w:rsidRPr="00340828" w:rsidRDefault="00952F3F" w:rsidP="00232222">
      <w:pPr>
        <w:pStyle w:val="ListParagraph"/>
        <w:spacing w:line="240" w:lineRule="auto"/>
        <w:ind w:left="360"/>
        <w:jc w:val="both"/>
        <w:rPr>
          <w:sz w:val="24"/>
          <w:szCs w:val="24"/>
        </w:rPr>
      </w:pPr>
    </w:p>
    <w:p w14:paraId="11E7AB62" w14:textId="5D5B908E" w:rsidR="00232222" w:rsidRPr="00232222" w:rsidRDefault="00340828" w:rsidP="00232222">
      <w:pPr>
        <w:pStyle w:val="ListParagraph"/>
        <w:numPr>
          <w:ilvl w:val="0"/>
          <w:numId w:val="23"/>
        </w:numPr>
        <w:spacing w:line="240" w:lineRule="auto"/>
        <w:jc w:val="both"/>
        <w:rPr>
          <w:sz w:val="24"/>
          <w:szCs w:val="24"/>
        </w:rPr>
      </w:pPr>
      <w:r>
        <w:rPr>
          <w:sz w:val="24"/>
          <w:szCs w:val="24"/>
        </w:rPr>
        <w:lastRenderedPageBreak/>
        <w:t xml:space="preserve">The government increase funding to </w:t>
      </w:r>
      <w:r w:rsidRPr="003F2213">
        <w:rPr>
          <w:rFonts w:cs="Poppins"/>
          <w:color w:val="000000"/>
          <w:sz w:val="24"/>
          <w:szCs w:val="24"/>
        </w:rPr>
        <w:t>ATSILS</w:t>
      </w:r>
      <w:r>
        <w:rPr>
          <w:rFonts w:cs="Poppins"/>
          <w:color w:val="000000"/>
          <w:sz w:val="24"/>
          <w:szCs w:val="24"/>
        </w:rPr>
        <w:t xml:space="preserve"> to ensure access to legal </w:t>
      </w:r>
      <w:r w:rsidR="0046259C">
        <w:rPr>
          <w:rFonts w:cs="Poppins"/>
          <w:color w:val="000000"/>
          <w:sz w:val="24"/>
          <w:szCs w:val="24"/>
        </w:rPr>
        <w:t xml:space="preserve">and financial advice </w:t>
      </w:r>
      <w:r>
        <w:rPr>
          <w:rFonts w:cs="Poppins"/>
          <w:color w:val="000000"/>
          <w:sz w:val="24"/>
          <w:szCs w:val="24"/>
        </w:rPr>
        <w:t xml:space="preserve">services </w:t>
      </w:r>
      <w:r w:rsidR="001C65F4">
        <w:rPr>
          <w:rFonts w:cs="Poppins"/>
          <w:color w:val="000000"/>
          <w:sz w:val="24"/>
          <w:szCs w:val="24"/>
        </w:rPr>
        <w:t xml:space="preserve">to address the higher levels of </w:t>
      </w:r>
      <w:r w:rsidR="0046259C" w:rsidRPr="0046259C">
        <w:rPr>
          <w:rFonts w:cs="Poppins"/>
          <w:color w:val="000000"/>
          <w:sz w:val="24"/>
          <w:szCs w:val="24"/>
        </w:rPr>
        <w:t>unemployment and underemployment</w:t>
      </w:r>
      <w:r w:rsidR="001C65F4">
        <w:rPr>
          <w:rFonts w:cs="Poppins"/>
          <w:color w:val="000000"/>
          <w:sz w:val="24"/>
          <w:szCs w:val="24"/>
        </w:rPr>
        <w:t xml:space="preserve"> experienced by </w:t>
      </w:r>
      <w:r w:rsidR="001C65F4" w:rsidRPr="0046259C">
        <w:rPr>
          <w:rFonts w:cs="Poppins"/>
          <w:color w:val="000000"/>
          <w:sz w:val="24"/>
          <w:szCs w:val="24"/>
        </w:rPr>
        <w:t>Aboriginal and Torres Strait Islander people</w:t>
      </w:r>
      <w:r w:rsidR="0046259C" w:rsidRPr="0046259C">
        <w:rPr>
          <w:rFonts w:cs="Poppins"/>
          <w:color w:val="000000"/>
          <w:sz w:val="24"/>
          <w:szCs w:val="24"/>
        </w:rPr>
        <w:t>,</w:t>
      </w:r>
      <w:hyperlink r:id="rId15" w:history="1">
        <w:r w:rsidR="0046259C" w:rsidRPr="001C65F4">
          <w:rPr>
            <w:rStyle w:val="Hyperlink"/>
            <w:rFonts w:cs="Poppins"/>
            <w:sz w:val="24"/>
            <w:szCs w:val="24"/>
          </w:rPr>
          <w:t xml:space="preserve"> </w:t>
        </w:r>
        <w:r w:rsidR="001C65F4" w:rsidRPr="001C65F4">
          <w:rPr>
            <w:rStyle w:val="Hyperlink"/>
            <w:rFonts w:cs="Poppins"/>
            <w:sz w:val="24"/>
            <w:szCs w:val="24"/>
          </w:rPr>
          <w:t>‘</w:t>
        </w:r>
        <w:r w:rsidR="0046259C" w:rsidRPr="001C65F4">
          <w:rPr>
            <w:rStyle w:val="Hyperlink"/>
            <w:rFonts w:cs="Poppins"/>
            <w:sz w:val="24"/>
            <w:szCs w:val="24"/>
          </w:rPr>
          <w:t>escalating utility bills, housing and an insecure economy</w:t>
        </w:r>
        <w:r w:rsidR="001C65F4" w:rsidRPr="001C65F4">
          <w:rPr>
            <w:rStyle w:val="Hyperlink"/>
            <w:rFonts w:cs="Poppins"/>
            <w:sz w:val="24"/>
            <w:szCs w:val="24"/>
          </w:rPr>
          <w:t>’, all</w:t>
        </w:r>
        <w:r w:rsidR="0046259C" w:rsidRPr="001C65F4">
          <w:rPr>
            <w:rStyle w:val="Hyperlink"/>
            <w:rFonts w:cs="Poppins"/>
            <w:sz w:val="24"/>
            <w:szCs w:val="24"/>
          </w:rPr>
          <w:t xml:space="preserve"> while </w:t>
        </w:r>
        <w:r w:rsidRPr="001C65F4">
          <w:rPr>
            <w:rStyle w:val="Hyperlink"/>
            <w:rFonts w:cs="Poppins"/>
            <w:sz w:val="24"/>
            <w:szCs w:val="24"/>
          </w:rPr>
          <w:t>police powers are increasing due to the pandemic.</w:t>
        </w:r>
      </w:hyperlink>
    </w:p>
    <w:p w14:paraId="320363C7" w14:textId="30C14DF0" w:rsidR="001C65F4" w:rsidRPr="00340828" w:rsidRDefault="001C65F4" w:rsidP="00232222">
      <w:pPr>
        <w:pStyle w:val="ListParagraph"/>
        <w:numPr>
          <w:ilvl w:val="0"/>
          <w:numId w:val="23"/>
        </w:numPr>
        <w:spacing w:line="240" w:lineRule="auto"/>
        <w:jc w:val="both"/>
        <w:rPr>
          <w:sz w:val="24"/>
          <w:szCs w:val="24"/>
        </w:rPr>
      </w:pPr>
      <w:r>
        <w:rPr>
          <w:rFonts w:cs="Poppins"/>
          <w:color w:val="000000"/>
          <w:sz w:val="24"/>
          <w:szCs w:val="24"/>
        </w:rPr>
        <w:t xml:space="preserve">Health justice partnerships and </w:t>
      </w:r>
      <w:r w:rsidR="00DA1BED">
        <w:rPr>
          <w:rFonts w:cs="Poppins"/>
          <w:color w:val="000000"/>
          <w:sz w:val="24"/>
          <w:szCs w:val="24"/>
        </w:rPr>
        <w:t xml:space="preserve">Domestic Violence Units are </w:t>
      </w:r>
      <w:r w:rsidR="00BB5D75">
        <w:rPr>
          <w:rFonts w:cs="Poppins"/>
          <w:color w:val="000000"/>
          <w:sz w:val="24"/>
          <w:szCs w:val="24"/>
        </w:rPr>
        <w:t xml:space="preserve">most in need of increased funding to ensure that women at risk are identified and able to access vital legal advice </w:t>
      </w:r>
      <w:r w:rsidR="002F7349">
        <w:rPr>
          <w:rFonts w:cs="Poppins"/>
          <w:color w:val="000000"/>
          <w:sz w:val="24"/>
          <w:szCs w:val="24"/>
        </w:rPr>
        <w:t>in times of crisis.</w:t>
      </w:r>
    </w:p>
    <w:p w14:paraId="6C054291" w14:textId="0BD329A1" w:rsidR="001C65F4" w:rsidRDefault="001C65F4" w:rsidP="00232222">
      <w:pPr>
        <w:spacing w:line="240" w:lineRule="auto"/>
        <w:jc w:val="both"/>
        <w:rPr>
          <w:sz w:val="24"/>
          <w:szCs w:val="24"/>
        </w:rPr>
      </w:pPr>
    </w:p>
    <w:bookmarkEnd w:id="0"/>
    <w:p w14:paraId="3B1ABD3A" w14:textId="77777777" w:rsidR="00027E4C" w:rsidRDefault="00027E4C" w:rsidP="008725FD">
      <w:pPr>
        <w:pStyle w:val="Heading2"/>
      </w:pPr>
    </w:p>
    <w:sectPr w:rsidR="00027E4C" w:rsidSect="008E6403">
      <w:footerReference w:type="default" r:id="rId16"/>
      <w:headerReference w:type="first" r:id="rId17"/>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93EA" w14:textId="77777777" w:rsidR="0071784F" w:rsidRDefault="0071784F" w:rsidP="00855982">
      <w:pPr>
        <w:spacing w:after="0" w:line="240" w:lineRule="auto"/>
      </w:pPr>
      <w:r>
        <w:separator/>
      </w:r>
    </w:p>
  </w:endnote>
  <w:endnote w:type="continuationSeparator" w:id="0">
    <w:p w14:paraId="5104CAB0" w14:textId="77777777" w:rsidR="0071784F" w:rsidRDefault="0071784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C1EE" w14:textId="77777777" w:rsidR="0071784F" w:rsidRDefault="0071784F" w:rsidP="00855982">
      <w:pPr>
        <w:spacing w:after="0" w:line="240" w:lineRule="auto"/>
      </w:pPr>
      <w:r>
        <w:separator/>
      </w:r>
    </w:p>
  </w:footnote>
  <w:footnote w:type="continuationSeparator" w:id="0">
    <w:p w14:paraId="6DB8D26F" w14:textId="77777777" w:rsidR="0071784F" w:rsidRDefault="0071784F"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1E46DD"/>
    <w:multiLevelType w:val="hybridMultilevel"/>
    <w:tmpl w:val="B6A682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num>
  <w:num w:numId="4">
    <w:abstractNumId w:val="2"/>
  </w:num>
  <w:num w:numId="5">
    <w:abstractNumId w:val="18"/>
  </w:num>
  <w:num w:numId="6">
    <w:abstractNumId w:val="12"/>
  </w:num>
  <w:num w:numId="7">
    <w:abstractNumId w:val="9"/>
  </w:num>
  <w:num w:numId="8">
    <w:abstractNumId w:val="21"/>
  </w:num>
  <w:num w:numId="9">
    <w:abstractNumId w:val="14"/>
  </w:num>
  <w:num w:numId="10">
    <w:abstractNumId w:val="15"/>
  </w:num>
  <w:num w:numId="11">
    <w:abstractNumId w:val="7"/>
  </w:num>
  <w:num w:numId="12">
    <w:abstractNumId w:val="17"/>
  </w:num>
  <w:num w:numId="13">
    <w:abstractNumId w:val="3"/>
  </w:num>
  <w:num w:numId="14">
    <w:abstractNumId w:val="4"/>
  </w:num>
  <w:num w:numId="15">
    <w:abstractNumId w:val="10"/>
  </w:num>
  <w:num w:numId="16">
    <w:abstractNumId w:val="8"/>
  </w:num>
  <w:num w:numId="17">
    <w:abstractNumId w:val="5"/>
  </w:num>
  <w:num w:numId="18">
    <w:abstractNumId w:val="1"/>
  </w:num>
  <w:num w:numId="19">
    <w:abstractNumId w:val="0"/>
  </w:num>
  <w:num w:numId="20">
    <w:abstractNumId w:val="20"/>
  </w:num>
  <w:num w:numId="21">
    <w:abstractNumId w:val="11"/>
  </w:num>
  <w:num w:numId="22">
    <w:abstractNumId w:val="6"/>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46D0"/>
    <w:rsid w:val="00080FB5"/>
    <w:rsid w:val="0008464C"/>
    <w:rsid w:val="00084B29"/>
    <w:rsid w:val="00093D1C"/>
    <w:rsid w:val="000949CE"/>
    <w:rsid w:val="000A2E1D"/>
    <w:rsid w:val="000B1A5B"/>
    <w:rsid w:val="000B6E2B"/>
    <w:rsid w:val="000C01B6"/>
    <w:rsid w:val="000C302D"/>
    <w:rsid w:val="000C4760"/>
    <w:rsid w:val="000D671D"/>
    <w:rsid w:val="00103472"/>
    <w:rsid w:val="001242DB"/>
    <w:rsid w:val="0014327F"/>
    <w:rsid w:val="00144281"/>
    <w:rsid w:val="0014457A"/>
    <w:rsid w:val="00146D67"/>
    <w:rsid w:val="001510DE"/>
    <w:rsid w:val="001614E3"/>
    <w:rsid w:val="0016388B"/>
    <w:rsid w:val="0016484A"/>
    <w:rsid w:val="00170232"/>
    <w:rsid w:val="00174159"/>
    <w:rsid w:val="001767EC"/>
    <w:rsid w:val="00190052"/>
    <w:rsid w:val="001A1D8D"/>
    <w:rsid w:val="001B055F"/>
    <w:rsid w:val="001C65F4"/>
    <w:rsid w:val="001D4362"/>
    <w:rsid w:val="001D5618"/>
    <w:rsid w:val="001E6C0E"/>
    <w:rsid w:val="002126C9"/>
    <w:rsid w:val="00215E51"/>
    <w:rsid w:val="00217A8D"/>
    <w:rsid w:val="002206D5"/>
    <w:rsid w:val="002220D9"/>
    <w:rsid w:val="00226686"/>
    <w:rsid w:val="00232222"/>
    <w:rsid w:val="002325C2"/>
    <w:rsid w:val="002351F3"/>
    <w:rsid w:val="00236573"/>
    <w:rsid w:val="002500F8"/>
    <w:rsid w:val="00252B26"/>
    <w:rsid w:val="002672B6"/>
    <w:rsid w:val="0026787E"/>
    <w:rsid w:val="00280EF7"/>
    <w:rsid w:val="00282911"/>
    <w:rsid w:val="00282B0D"/>
    <w:rsid w:val="002939B6"/>
    <w:rsid w:val="00297C09"/>
    <w:rsid w:val="002B4FBD"/>
    <w:rsid w:val="002B79E9"/>
    <w:rsid w:val="002C6970"/>
    <w:rsid w:val="002D1DFD"/>
    <w:rsid w:val="002F7349"/>
    <w:rsid w:val="00311878"/>
    <w:rsid w:val="00317B4B"/>
    <w:rsid w:val="00336CD9"/>
    <w:rsid w:val="0033716C"/>
    <w:rsid w:val="00340828"/>
    <w:rsid w:val="003457B8"/>
    <w:rsid w:val="0034769C"/>
    <w:rsid w:val="003519F6"/>
    <w:rsid w:val="00354FB2"/>
    <w:rsid w:val="00357CC1"/>
    <w:rsid w:val="0036219E"/>
    <w:rsid w:val="00363CB3"/>
    <w:rsid w:val="003661F5"/>
    <w:rsid w:val="00370F9B"/>
    <w:rsid w:val="003723E8"/>
    <w:rsid w:val="00372F42"/>
    <w:rsid w:val="003844CF"/>
    <w:rsid w:val="00392CED"/>
    <w:rsid w:val="00395B49"/>
    <w:rsid w:val="003B02EC"/>
    <w:rsid w:val="003B47AE"/>
    <w:rsid w:val="003B5256"/>
    <w:rsid w:val="003B5C46"/>
    <w:rsid w:val="003B62E6"/>
    <w:rsid w:val="003C635B"/>
    <w:rsid w:val="003C6BB3"/>
    <w:rsid w:val="003D59C7"/>
    <w:rsid w:val="003E4DD9"/>
    <w:rsid w:val="003F2213"/>
    <w:rsid w:val="00416E27"/>
    <w:rsid w:val="00423F66"/>
    <w:rsid w:val="00426168"/>
    <w:rsid w:val="004312B3"/>
    <w:rsid w:val="00444743"/>
    <w:rsid w:val="0045338D"/>
    <w:rsid w:val="0046259C"/>
    <w:rsid w:val="0046745E"/>
    <w:rsid w:val="004728E3"/>
    <w:rsid w:val="0048145A"/>
    <w:rsid w:val="004818B8"/>
    <w:rsid w:val="00490AD9"/>
    <w:rsid w:val="00492049"/>
    <w:rsid w:val="00495C0A"/>
    <w:rsid w:val="004B25FC"/>
    <w:rsid w:val="004E67B6"/>
    <w:rsid w:val="00501BD6"/>
    <w:rsid w:val="00504D76"/>
    <w:rsid w:val="00506E6E"/>
    <w:rsid w:val="005156F4"/>
    <w:rsid w:val="00524481"/>
    <w:rsid w:val="005303E8"/>
    <w:rsid w:val="0053622A"/>
    <w:rsid w:val="0054474E"/>
    <w:rsid w:val="005475F3"/>
    <w:rsid w:val="0056193F"/>
    <w:rsid w:val="00574165"/>
    <w:rsid w:val="00574733"/>
    <w:rsid w:val="00575029"/>
    <w:rsid w:val="00593089"/>
    <w:rsid w:val="005959CC"/>
    <w:rsid w:val="005B0A41"/>
    <w:rsid w:val="005B4639"/>
    <w:rsid w:val="005B6E1D"/>
    <w:rsid w:val="005C3032"/>
    <w:rsid w:val="005C594B"/>
    <w:rsid w:val="005D7A25"/>
    <w:rsid w:val="005E3B16"/>
    <w:rsid w:val="005F1F1A"/>
    <w:rsid w:val="00616631"/>
    <w:rsid w:val="00617028"/>
    <w:rsid w:val="0062240D"/>
    <w:rsid w:val="00635245"/>
    <w:rsid w:val="00650141"/>
    <w:rsid w:val="00655072"/>
    <w:rsid w:val="0066640E"/>
    <w:rsid w:val="00677971"/>
    <w:rsid w:val="00682A71"/>
    <w:rsid w:val="00682E29"/>
    <w:rsid w:val="00690CB6"/>
    <w:rsid w:val="00693937"/>
    <w:rsid w:val="006A382D"/>
    <w:rsid w:val="006B01DF"/>
    <w:rsid w:val="006B1980"/>
    <w:rsid w:val="006B303B"/>
    <w:rsid w:val="006B6A5F"/>
    <w:rsid w:val="006D3387"/>
    <w:rsid w:val="006E1623"/>
    <w:rsid w:val="006E4190"/>
    <w:rsid w:val="006E7F3A"/>
    <w:rsid w:val="006F0623"/>
    <w:rsid w:val="006F42C3"/>
    <w:rsid w:val="00700E4D"/>
    <w:rsid w:val="0070134D"/>
    <w:rsid w:val="007047A5"/>
    <w:rsid w:val="00706D7D"/>
    <w:rsid w:val="0071784F"/>
    <w:rsid w:val="00727350"/>
    <w:rsid w:val="00742032"/>
    <w:rsid w:val="00742C60"/>
    <w:rsid w:val="0075055B"/>
    <w:rsid w:val="00764B47"/>
    <w:rsid w:val="00775D3E"/>
    <w:rsid w:val="007766C0"/>
    <w:rsid w:val="00777692"/>
    <w:rsid w:val="00777F95"/>
    <w:rsid w:val="007833A7"/>
    <w:rsid w:val="00784AA0"/>
    <w:rsid w:val="00792081"/>
    <w:rsid w:val="00794EC7"/>
    <w:rsid w:val="007957F1"/>
    <w:rsid w:val="007A2A66"/>
    <w:rsid w:val="007B7B87"/>
    <w:rsid w:val="007C62BB"/>
    <w:rsid w:val="007C7A88"/>
    <w:rsid w:val="007D1493"/>
    <w:rsid w:val="007E24D4"/>
    <w:rsid w:val="007E39C8"/>
    <w:rsid w:val="007F4587"/>
    <w:rsid w:val="007F61E8"/>
    <w:rsid w:val="007F7DFA"/>
    <w:rsid w:val="00805265"/>
    <w:rsid w:val="00805B56"/>
    <w:rsid w:val="00817634"/>
    <w:rsid w:val="00820223"/>
    <w:rsid w:val="0085031F"/>
    <w:rsid w:val="00855982"/>
    <w:rsid w:val="008625DF"/>
    <w:rsid w:val="00862832"/>
    <w:rsid w:val="008714DD"/>
    <w:rsid w:val="00872508"/>
    <w:rsid w:val="008725FD"/>
    <w:rsid w:val="00875CA1"/>
    <w:rsid w:val="00881344"/>
    <w:rsid w:val="0089404B"/>
    <w:rsid w:val="008A2277"/>
    <w:rsid w:val="008A57E3"/>
    <w:rsid w:val="008D032C"/>
    <w:rsid w:val="008E06A4"/>
    <w:rsid w:val="008E6403"/>
    <w:rsid w:val="008E7C37"/>
    <w:rsid w:val="0090478A"/>
    <w:rsid w:val="009132B8"/>
    <w:rsid w:val="00916A5D"/>
    <w:rsid w:val="00917926"/>
    <w:rsid w:val="00917DFD"/>
    <w:rsid w:val="00941FBD"/>
    <w:rsid w:val="009421E2"/>
    <w:rsid w:val="00942A24"/>
    <w:rsid w:val="00945C0B"/>
    <w:rsid w:val="00952796"/>
    <w:rsid w:val="00952F3F"/>
    <w:rsid w:val="00957067"/>
    <w:rsid w:val="00971154"/>
    <w:rsid w:val="00974F1E"/>
    <w:rsid w:val="0098396D"/>
    <w:rsid w:val="009854A6"/>
    <w:rsid w:val="00994683"/>
    <w:rsid w:val="009974BD"/>
    <w:rsid w:val="009A1BA3"/>
    <w:rsid w:val="009B4258"/>
    <w:rsid w:val="009B71FF"/>
    <w:rsid w:val="009B7A27"/>
    <w:rsid w:val="009C0EC7"/>
    <w:rsid w:val="009D12EC"/>
    <w:rsid w:val="009E214C"/>
    <w:rsid w:val="009E5B10"/>
    <w:rsid w:val="009E7893"/>
    <w:rsid w:val="009F0086"/>
    <w:rsid w:val="00A03F27"/>
    <w:rsid w:val="00A10484"/>
    <w:rsid w:val="00A108CF"/>
    <w:rsid w:val="00A17A5A"/>
    <w:rsid w:val="00A423CB"/>
    <w:rsid w:val="00A441AF"/>
    <w:rsid w:val="00A60CB4"/>
    <w:rsid w:val="00A67B8A"/>
    <w:rsid w:val="00A7036E"/>
    <w:rsid w:val="00A7308F"/>
    <w:rsid w:val="00A807BE"/>
    <w:rsid w:val="00A85ECC"/>
    <w:rsid w:val="00A9014C"/>
    <w:rsid w:val="00A9329E"/>
    <w:rsid w:val="00A94495"/>
    <w:rsid w:val="00AA632E"/>
    <w:rsid w:val="00AB46E4"/>
    <w:rsid w:val="00AC60A9"/>
    <w:rsid w:val="00AD04C1"/>
    <w:rsid w:val="00AD53EA"/>
    <w:rsid w:val="00B05A9D"/>
    <w:rsid w:val="00B16B4F"/>
    <w:rsid w:val="00B22F7A"/>
    <w:rsid w:val="00B30D9C"/>
    <w:rsid w:val="00B444D6"/>
    <w:rsid w:val="00B47970"/>
    <w:rsid w:val="00B52649"/>
    <w:rsid w:val="00B52715"/>
    <w:rsid w:val="00B66F99"/>
    <w:rsid w:val="00B72011"/>
    <w:rsid w:val="00B762FB"/>
    <w:rsid w:val="00B809F4"/>
    <w:rsid w:val="00B825BB"/>
    <w:rsid w:val="00B86364"/>
    <w:rsid w:val="00B91540"/>
    <w:rsid w:val="00BA449C"/>
    <w:rsid w:val="00BA69CD"/>
    <w:rsid w:val="00BB5D75"/>
    <w:rsid w:val="00BC1735"/>
    <w:rsid w:val="00BC760B"/>
    <w:rsid w:val="00BC7A1D"/>
    <w:rsid w:val="00BD4C71"/>
    <w:rsid w:val="00BE1346"/>
    <w:rsid w:val="00BF1CE2"/>
    <w:rsid w:val="00BF57E2"/>
    <w:rsid w:val="00C04FD6"/>
    <w:rsid w:val="00C2158E"/>
    <w:rsid w:val="00C253E1"/>
    <w:rsid w:val="00C35338"/>
    <w:rsid w:val="00C36E81"/>
    <w:rsid w:val="00C45B5F"/>
    <w:rsid w:val="00C54818"/>
    <w:rsid w:val="00C609AD"/>
    <w:rsid w:val="00C93EE1"/>
    <w:rsid w:val="00CA7F00"/>
    <w:rsid w:val="00CB648E"/>
    <w:rsid w:val="00CB762A"/>
    <w:rsid w:val="00CC00D9"/>
    <w:rsid w:val="00CD7520"/>
    <w:rsid w:val="00CE46CC"/>
    <w:rsid w:val="00CF0FDE"/>
    <w:rsid w:val="00D00BB3"/>
    <w:rsid w:val="00D03596"/>
    <w:rsid w:val="00D041F4"/>
    <w:rsid w:val="00D054BA"/>
    <w:rsid w:val="00D16871"/>
    <w:rsid w:val="00D42211"/>
    <w:rsid w:val="00D44275"/>
    <w:rsid w:val="00D45867"/>
    <w:rsid w:val="00D4612F"/>
    <w:rsid w:val="00D749C7"/>
    <w:rsid w:val="00D9014F"/>
    <w:rsid w:val="00DA1BED"/>
    <w:rsid w:val="00DA203A"/>
    <w:rsid w:val="00DA6ECD"/>
    <w:rsid w:val="00DA7106"/>
    <w:rsid w:val="00DB1488"/>
    <w:rsid w:val="00DB4EAD"/>
    <w:rsid w:val="00DC4BBE"/>
    <w:rsid w:val="00DC5777"/>
    <w:rsid w:val="00DE3FFC"/>
    <w:rsid w:val="00E02ADA"/>
    <w:rsid w:val="00E053BC"/>
    <w:rsid w:val="00E13EDA"/>
    <w:rsid w:val="00E165EB"/>
    <w:rsid w:val="00E22786"/>
    <w:rsid w:val="00E262DE"/>
    <w:rsid w:val="00E31A81"/>
    <w:rsid w:val="00E33D53"/>
    <w:rsid w:val="00E517E2"/>
    <w:rsid w:val="00E53BDA"/>
    <w:rsid w:val="00E602FC"/>
    <w:rsid w:val="00E64855"/>
    <w:rsid w:val="00E651A1"/>
    <w:rsid w:val="00E75A36"/>
    <w:rsid w:val="00E84E9C"/>
    <w:rsid w:val="00EB5575"/>
    <w:rsid w:val="00EB56EF"/>
    <w:rsid w:val="00EC21F5"/>
    <w:rsid w:val="00EC35CE"/>
    <w:rsid w:val="00ED7422"/>
    <w:rsid w:val="00EE7C51"/>
    <w:rsid w:val="00EF2297"/>
    <w:rsid w:val="00F00BCD"/>
    <w:rsid w:val="00F04A2B"/>
    <w:rsid w:val="00F31E75"/>
    <w:rsid w:val="00F324D3"/>
    <w:rsid w:val="00F32EC9"/>
    <w:rsid w:val="00F428E3"/>
    <w:rsid w:val="00F56E08"/>
    <w:rsid w:val="00F63D89"/>
    <w:rsid w:val="00F76754"/>
    <w:rsid w:val="00F82509"/>
    <w:rsid w:val="00F82DB7"/>
    <w:rsid w:val="00F92286"/>
    <w:rsid w:val="00F96E3D"/>
    <w:rsid w:val="00FB08E0"/>
    <w:rsid w:val="00FB3161"/>
    <w:rsid w:val="00FB3878"/>
    <w:rsid w:val="00FB78EA"/>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character" w:customStyle="1" w:styleId="cite-author">
    <w:name w:val="cite-author"/>
    <w:basedOn w:val="DefaultParagraphFont"/>
    <w:rsid w:val="00B1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64055">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sagepub.com/doi/pdf/10.1177/103530462092710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justice.org.au/hjp/what-is-a-health-justice-partnersh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gov.au/publications/sb/sb28" TargetMode="External"/><Relationship Id="rId5" Type="http://schemas.openxmlformats.org/officeDocument/2006/relationships/numbering" Target="numbering.xml"/><Relationship Id="rId15" Type="http://schemas.openxmlformats.org/officeDocument/2006/relationships/hyperlink" Target="https://www.croakey.org/budget-2020-21-wrapping-responses-from-aboriginal-and-torres-strait-islander-group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akey.org/budget-2020-21-wrapping-responses-from-aboriginal-and-torres-strait-islander-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3</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Legal Centres</dc:title>
  <dc:creator>Kathy MacDermott</dc:creator>
  <cp:lastModifiedBy>Jennifer Bushell</cp:lastModifiedBy>
  <cp:revision>2</cp:revision>
  <dcterms:created xsi:type="dcterms:W3CDTF">2020-10-16T02:38:00Z</dcterms:created>
  <dcterms:modified xsi:type="dcterms:W3CDTF">2020-10-16T02:38:00Z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