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2971D" w14:textId="6F76C67B" w:rsidR="008714DD" w:rsidRPr="008725FD" w:rsidRDefault="005C3032" w:rsidP="00DA7106">
      <w:pPr>
        <w:pStyle w:val="Title"/>
        <w:jc w:val="center"/>
        <w:rPr>
          <w:sz w:val="56"/>
          <w:szCs w:val="56"/>
        </w:rPr>
      </w:pPr>
      <w:bookmarkStart w:id="0" w:name="_Hlk34385709"/>
      <w:r w:rsidRPr="008725FD">
        <w:rPr>
          <w:sz w:val="56"/>
          <w:szCs w:val="56"/>
        </w:rPr>
        <w:t>Budget 20</w:t>
      </w:r>
      <w:r w:rsidR="00DA7106">
        <w:rPr>
          <w:sz w:val="56"/>
          <w:szCs w:val="56"/>
        </w:rPr>
        <w:t>20</w:t>
      </w:r>
      <w:r w:rsidRPr="008725FD">
        <w:rPr>
          <w:sz w:val="56"/>
          <w:szCs w:val="56"/>
        </w:rPr>
        <w:t xml:space="preserve"> </w:t>
      </w:r>
      <w:r w:rsidR="00297C09" w:rsidRPr="008725FD">
        <w:rPr>
          <w:sz w:val="56"/>
          <w:szCs w:val="56"/>
        </w:rPr>
        <w:t>–</w:t>
      </w:r>
      <w:r w:rsidR="00492049" w:rsidRPr="008725FD">
        <w:rPr>
          <w:sz w:val="56"/>
          <w:szCs w:val="56"/>
        </w:rPr>
        <w:t xml:space="preserve"> </w:t>
      </w:r>
      <w:r w:rsidR="00395D83">
        <w:rPr>
          <w:sz w:val="56"/>
          <w:szCs w:val="56"/>
        </w:rPr>
        <w:t>Employment</w:t>
      </w:r>
      <w:r w:rsidR="00494B87">
        <w:rPr>
          <w:sz w:val="56"/>
          <w:szCs w:val="56"/>
        </w:rPr>
        <w:t>: JobKeeper</w:t>
      </w:r>
      <w:r w:rsidR="00395D83">
        <w:rPr>
          <w:sz w:val="56"/>
          <w:szCs w:val="56"/>
        </w:rPr>
        <w:t xml:space="preserve"> </w:t>
      </w:r>
    </w:p>
    <w:p w14:paraId="3B0C0475" w14:textId="77777777" w:rsidR="00EB5575" w:rsidRDefault="00EB5575" w:rsidP="00EB5575">
      <w:pPr>
        <w:pStyle w:val="Title"/>
        <w:rPr>
          <w:rFonts w:cs="Poppins"/>
          <w:color w:val="000000"/>
          <w:sz w:val="26"/>
          <w:szCs w:val="26"/>
        </w:rPr>
      </w:pPr>
    </w:p>
    <w:tbl>
      <w:tblPr>
        <w:tblStyle w:val="ListTable4-Accent21"/>
        <w:tblW w:w="0" w:type="auto"/>
        <w:tblLook w:val="04A0" w:firstRow="1" w:lastRow="0" w:firstColumn="1" w:lastColumn="0" w:noHBand="0" w:noVBand="1"/>
      </w:tblPr>
      <w:tblGrid>
        <w:gridCol w:w="9350"/>
      </w:tblGrid>
      <w:tr w:rsidR="00957067" w14:paraId="300FB443" w14:textId="77777777" w:rsidTr="009570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vAlign w:val="center"/>
          </w:tcPr>
          <w:p w14:paraId="5713DCEF" w14:textId="3DE7C266" w:rsidR="00957067" w:rsidRDefault="00395D83" w:rsidP="00EB5575">
            <w:pPr>
              <w:pStyle w:val="Heading1"/>
              <w:jc w:val="center"/>
              <w:outlineLvl w:val="0"/>
              <w:rPr>
                <w:color w:val="000000"/>
              </w:rPr>
            </w:pPr>
            <w:r>
              <w:rPr>
                <w:color w:val="auto"/>
              </w:rPr>
              <w:t>JobKeeper</w:t>
            </w:r>
            <w:r w:rsidR="00BA449C" w:rsidRPr="008725FD">
              <w:rPr>
                <w:color w:val="auto"/>
              </w:rPr>
              <w:t xml:space="preserve"> </w:t>
            </w:r>
            <w:r w:rsidR="00957067" w:rsidRPr="008725FD">
              <w:rPr>
                <w:color w:val="auto"/>
              </w:rPr>
              <w:t>Overview</w:t>
            </w:r>
          </w:p>
        </w:tc>
      </w:tr>
      <w:tr w:rsidR="00957067" w14:paraId="15C7644E" w14:textId="77777777" w:rsidTr="005B0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FDE5CC" w:themeFill="accent1" w:themeFillTint="33"/>
          </w:tcPr>
          <w:p w14:paraId="65833658" w14:textId="77777777" w:rsidR="0008464C" w:rsidRPr="00395D83" w:rsidRDefault="0008464C" w:rsidP="00395D83">
            <w:pPr>
              <w:spacing w:after="120"/>
              <w:jc w:val="both"/>
              <w:rPr>
                <w:rFonts w:eastAsiaTheme="minorHAnsi" w:cstheme="minorHAnsi"/>
                <w:b w:val="0"/>
                <w:bCs w:val="0"/>
                <w:sz w:val="24"/>
                <w:szCs w:val="24"/>
              </w:rPr>
            </w:pPr>
          </w:p>
          <w:p w14:paraId="15B8C405" w14:textId="6ED76BDA" w:rsidR="00B4455E" w:rsidRPr="00A51740" w:rsidRDefault="001E2724" w:rsidP="00E01AC9">
            <w:pPr>
              <w:spacing w:after="120"/>
              <w:jc w:val="both"/>
              <w:rPr>
                <w:sz w:val="24"/>
                <w:szCs w:val="24"/>
              </w:rPr>
            </w:pPr>
            <w:bookmarkStart w:id="1" w:name="_Hlk51324587"/>
            <w:bookmarkStart w:id="2" w:name="_Hlk34385785"/>
            <w:r w:rsidRPr="00433BDA">
              <w:rPr>
                <w:rFonts w:eastAsiaTheme="minorHAnsi" w:cstheme="minorHAnsi"/>
                <w:b w:val="0"/>
                <w:bCs w:val="0"/>
                <w:sz w:val="24"/>
                <w:szCs w:val="24"/>
              </w:rPr>
              <w:t xml:space="preserve">The original design of JobKeeper did not distinguish between payments made to full-time workers and those made to part-time workers. Some commentators regarded this as unfair to those who held full-time positions and others described it as a stimulus measure for the lowest paid. The July 2020 Economic and Fiscal Update introduced differential JobKeeper payments for full-and part-time workers, reducing costs and </w:t>
            </w:r>
            <w:r w:rsidR="00B4455E" w:rsidRPr="00433BDA">
              <w:rPr>
                <w:rFonts w:eastAsiaTheme="minorHAnsi" w:cstheme="minorHAnsi"/>
                <w:b w:val="0"/>
                <w:bCs w:val="0"/>
                <w:sz w:val="24"/>
                <w:szCs w:val="24"/>
              </w:rPr>
              <w:t>mak</w:t>
            </w:r>
            <w:r w:rsidRPr="00433BDA">
              <w:rPr>
                <w:rFonts w:eastAsiaTheme="minorHAnsi" w:cstheme="minorHAnsi"/>
                <w:b w:val="0"/>
                <w:bCs w:val="0"/>
                <w:sz w:val="24"/>
                <w:szCs w:val="24"/>
              </w:rPr>
              <w:t>ing</w:t>
            </w:r>
            <w:r w:rsidR="00B4455E" w:rsidRPr="00433BDA">
              <w:rPr>
                <w:rFonts w:eastAsiaTheme="minorHAnsi" w:cstheme="minorHAnsi"/>
                <w:b w:val="0"/>
                <w:bCs w:val="0"/>
                <w:sz w:val="24"/>
                <w:szCs w:val="24"/>
              </w:rPr>
              <w:t xml:space="preserve"> way for a </w:t>
            </w:r>
            <w:r w:rsidRPr="00433BDA">
              <w:rPr>
                <w:rFonts w:eastAsiaTheme="minorHAnsi" w:cstheme="minorHAnsi"/>
                <w:b w:val="0"/>
                <w:bCs w:val="0"/>
                <w:sz w:val="24"/>
                <w:szCs w:val="24"/>
              </w:rPr>
              <w:t xml:space="preserve">refocus on </w:t>
            </w:r>
            <w:r w:rsidR="00B4455E" w:rsidRPr="00433BDA">
              <w:rPr>
                <w:rFonts w:eastAsiaTheme="minorHAnsi" w:cstheme="minorHAnsi"/>
                <w:b w:val="0"/>
                <w:bCs w:val="0"/>
                <w:sz w:val="24"/>
                <w:szCs w:val="24"/>
              </w:rPr>
              <w:t xml:space="preserve">range of stimulus measures targeting high paid men and male dominated industries. </w:t>
            </w:r>
            <w:bookmarkStart w:id="3" w:name="_Hlk51324466"/>
            <w:r w:rsidR="00B4455E" w:rsidRPr="00433BDA">
              <w:rPr>
                <w:rFonts w:eastAsiaTheme="minorHAnsi" w:cstheme="minorHAnsi"/>
                <w:b w:val="0"/>
                <w:bCs w:val="0"/>
                <w:sz w:val="24"/>
                <w:szCs w:val="24"/>
              </w:rPr>
              <w:t>Twice</w:t>
            </w:r>
            <w:r w:rsidR="00B4455E" w:rsidRPr="00395D83">
              <w:rPr>
                <w:rFonts w:eastAsiaTheme="minorHAnsi" w:cstheme="minorHAnsi"/>
                <w:b w:val="0"/>
                <w:bCs w:val="0"/>
                <w:sz w:val="24"/>
                <w:szCs w:val="24"/>
              </w:rPr>
              <w:t xml:space="preserve"> as many women as men </w:t>
            </w:r>
            <w:r>
              <w:rPr>
                <w:rFonts w:eastAsiaTheme="minorHAnsi" w:cstheme="minorHAnsi"/>
                <w:b w:val="0"/>
                <w:bCs w:val="0"/>
                <w:sz w:val="24"/>
                <w:szCs w:val="24"/>
              </w:rPr>
              <w:t xml:space="preserve">are affected by the </w:t>
            </w:r>
            <w:r w:rsidR="00B4455E" w:rsidRPr="00395D83">
              <w:rPr>
                <w:rFonts w:eastAsiaTheme="minorHAnsi" w:cstheme="minorHAnsi"/>
                <w:b w:val="0"/>
                <w:bCs w:val="0"/>
                <w:sz w:val="24"/>
                <w:szCs w:val="24"/>
              </w:rPr>
              <w:t xml:space="preserve">JobKeeper cuts for part-timers. </w:t>
            </w:r>
            <w:r w:rsidR="00E01AC9">
              <w:rPr>
                <w:rFonts w:eastAsiaTheme="minorHAnsi" w:cstheme="minorHAnsi"/>
                <w:b w:val="0"/>
                <w:bCs w:val="0"/>
                <w:sz w:val="24"/>
                <w:szCs w:val="24"/>
              </w:rPr>
              <w:t xml:space="preserve">The payment falls again in December and disappears in March. </w:t>
            </w:r>
            <w:r w:rsidR="00A30B36" w:rsidRPr="00A30B36">
              <w:rPr>
                <w:rFonts w:eastAsiaTheme="minorHAnsi" w:cstheme="minorHAnsi"/>
                <w:b w:val="0"/>
                <w:bCs w:val="0"/>
                <w:sz w:val="24"/>
                <w:szCs w:val="24"/>
              </w:rPr>
              <w:t>JobKeeper 2 continues to exclude support for people working in female dominated industries (universities and child care) and for casuals not classed as regular and systematic – around 950,000 of them—who also make up a female dominated group.</w:t>
            </w:r>
            <w:r w:rsidR="00A30B36">
              <w:rPr>
                <w:rFonts w:eastAsiaTheme="minorHAnsi" w:cstheme="minorHAnsi"/>
                <w:b w:val="0"/>
                <w:bCs w:val="0"/>
                <w:sz w:val="24"/>
                <w:szCs w:val="24"/>
              </w:rPr>
              <w:t xml:space="preserve"> Those over 35 in th</w:t>
            </w:r>
            <w:r w:rsidR="00BD0E6F">
              <w:rPr>
                <w:rFonts w:eastAsiaTheme="minorHAnsi" w:cstheme="minorHAnsi"/>
                <w:b w:val="0"/>
                <w:bCs w:val="0"/>
                <w:sz w:val="24"/>
                <w:szCs w:val="24"/>
              </w:rPr>
              <w:t>at</w:t>
            </w:r>
            <w:r w:rsidR="00A30B36">
              <w:rPr>
                <w:rFonts w:eastAsiaTheme="minorHAnsi" w:cstheme="minorHAnsi"/>
                <w:b w:val="0"/>
                <w:bCs w:val="0"/>
                <w:sz w:val="24"/>
                <w:szCs w:val="24"/>
              </w:rPr>
              <w:t xml:space="preserve"> group – mainly women --</w:t>
            </w:r>
            <w:r w:rsidR="00E01AC9">
              <w:rPr>
                <w:rFonts w:eastAsiaTheme="minorHAnsi" w:cstheme="minorHAnsi"/>
                <w:b w:val="0"/>
                <w:bCs w:val="0"/>
                <w:sz w:val="24"/>
                <w:szCs w:val="24"/>
              </w:rPr>
              <w:t xml:space="preserve"> will be excluded from JobMaker payments</w:t>
            </w:r>
            <w:r w:rsidR="005A7F4C">
              <w:rPr>
                <w:rFonts w:eastAsiaTheme="minorHAnsi" w:cstheme="minorHAnsi"/>
                <w:b w:val="0"/>
                <w:bCs w:val="0"/>
                <w:sz w:val="24"/>
                <w:szCs w:val="24"/>
              </w:rPr>
              <w:t xml:space="preserve"> as will those unable to work 20 or more hours a week because </w:t>
            </w:r>
            <w:r w:rsidR="00B50F09">
              <w:rPr>
                <w:rFonts w:eastAsiaTheme="minorHAnsi" w:cstheme="minorHAnsi"/>
                <w:b w:val="0"/>
                <w:bCs w:val="0"/>
                <w:sz w:val="24"/>
                <w:szCs w:val="24"/>
              </w:rPr>
              <w:t>o</w:t>
            </w:r>
            <w:r w:rsidR="00B50F09">
              <w:rPr>
                <w:rFonts w:eastAsiaTheme="minorHAnsi"/>
              </w:rPr>
              <w:t xml:space="preserve">f </w:t>
            </w:r>
            <w:r w:rsidR="005A7F4C">
              <w:rPr>
                <w:rFonts w:eastAsiaTheme="minorHAnsi" w:cstheme="minorHAnsi"/>
                <w:b w:val="0"/>
                <w:bCs w:val="0"/>
                <w:sz w:val="24"/>
                <w:szCs w:val="24"/>
              </w:rPr>
              <w:t>childcare costs</w:t>
            </w:r>
            <w:r w:rsidR="00E01AC9">
              <w:rPr>
                <w:rFonts w:eastAsiaTheme="minorHAnsi" w:cstheme="minorHAnsi"/>
                <w:b w:val="0"/>
                <w:bCs w:val="0"/>
                <w:sz w:val="24"/>
                <w:szCs w:val="24"/>
              </w:rPr>
              <w:t>.</w:t>
            </w:r>
            <w:bookmarkEnd w:id="3"/>
          </w:p>
          <w:bookmarkEnd w:id="1"/>
          <w:bookmarkEnd w:id="2"/>
          <w:p w14:paraId="77190450" w14:textId="77777777" w:rsidR="00A85ECC" w:rsidRPr="00F32EC9" w:rsidRDefault="00A85ECC" w:rsidP="00395D83">
            <w:pPr>
              <w:jc w:val="both"/>
              <w:rPr>
                <w:rFonts w:eastAsiaTheme="minorHAnsi" w:cstheme="minorHAnsi"/>
                <w:b w:val="0"/>
              </w:rPr>
            </w:pPr>
          </w:p>
        </w:tc>
      </w:tr>
    </w:tbl>
    <w:p w14:paraId="1D5FC5E7" w14:textId="77777777" w:rsidR="000C302D" w:rsidRDefault="000C302D" w:rsidP="000C302D">
      <w:pPr>
        <w:rPr>
          <w:rFonts w:ascii="Calibri" w:eastAsia="Times New Roman" w:hAnsi="Calibri" w:cs="Calibri"/>
          <w:lang w:eastAsia="en-GB"/>
        </w:rPr>
      </w:pPr>
    </w:p>
    <w:p w14:paraId="7E37DFEB" w14:textId="6C104136" w:rsidR="00EB5575" w:rsidRPr="00CA7F00" w:rsidRDefault="00395D83" w:rsidP="00EB5575">
      <w:pPr>
        <w:pStyle w:val="Heading1"/>
      </w:pPr>
      <w:r>
        <w:t>JobKeeper</w:t>
      </w:r>
    </w:p>
    <w:p w14:paraId="409632A2" w14:textId="77777777" w:rsidR="00EB5575" w:rsidRPr="00EB5575" w:rsidRDefault="00EB5575" w:rsidP="00EB5575">
      <w:pPr>
        <w:pStyle w:val="Heading2"/>
      </w:pPr>
      <w:r w:rsidRPr="00EB5575">
        <w:t>The Budget</w:t>
      </w:r>
    </w:p>
    <w:p w14:paraId="11CED5A4" w14:textId="77777777" w:rsidR="00FC04AE" w:rsidRDefault="00FC04AE" w:rsidP="00FC04AE">
      <w:pPr>
        <w:pStyle w:val="MeasureTitle"/>
      </w:pPr>
      <w:r>
        <w:t>COVID</w:t>
      </w:r>
      <w:r>
        <w:noBreakHyphen/>
        <w:t>19 Response Package — JobKeeper Payment</w:t>
      </w:r>
    </w:p>
    <w:p w14:paraId="46E6A069" w14:textId="77777777" w:rsidR="00FC04AE" w:rsidRDefault="00FC04AE" w:rsidP="00FC04AE">
      <w:pPr>
        <w:pStyle w:val="MeasureTableHeading"/>
      </w:pPr>
      <w:r>
        <w:t>Payment ($m)</w:t>
      </w:r>
    </w:p>
    <w:tbl>
      <w:tblPr>
        <w:tblW w:w="7722" w:type="dxa"/>
        <w:tblLayout w:type="fixed"/>
        <w:tblLook w:val="0000" w:firstRow="0" w:lastRow="0" w:firstColumn="0" w:lastColumn="0" w:noHBand="0" w:noVBand="0"/>
      </w:tblPr>
      <w:tblGrid>
        <w:gridCol w:w="2497"/>
        <w:gridCol w:w="1045"/>
        <w:gridCol w:w="1045"/>
        <w:gridCol w:w="1045"/>
        <w:gridCol w:w="1045"/>
        <w:gridCol w:w="1045"/>
      </w:tblGrid>
      <w:tr w:rsidR="00FC04AE" w:rsidRPr="001C2DEF" w14:paraId="35796266" w14:textId="77777777" w:rsidTr="00EB5531">
        <w:tc>
          <w:tcPr>
            <w:tcW w:w="2497" w:type="dxa"/>
            <w:tcBorders>
              <w:top w:val="single" w:sz="4" w:space="0" w:color="auto"/>
              <w:bottom w:val="single" w:sz="4" w:space="0" w:color="auto"/>
            </w:tcBorders>
            <w:shd w:val="clear" w:color="auto" w:fill="auto"/>
          </w:tcPr>
          <w:p w14:paraId="18A4BFF4" w14:textId="77777777" w:rsidR="00FC04AE" w:rsidRPr="001C2DEF" w:rsidRDefault="00FC04AE" w:rsidP="00EB5531">
            <w:pPr>
              <w:pStyle w:val="MeasureTableYearHeadings"/>
              <w:keepNext/>
            </w:pPr>
          </w:p>
        </w:tc>
        <w:tc>
          <w:tcPr>
            <w:tcW w:w="1045" w:type="dxa"/>
            <w:tcBorders>
              <w:top w:val="single" w:sz="4" w:space="0" w:color="auto"/>
              <w:bottom w:val="single" w:sz="4" w:space="0" w:color="auto"/>
            </w:tcBorders>
            <w:shd w:val="clear" w:color="auto" w:fill="auto"/>
          </w:tcPr>
          <w:p w14:paraId="0364A506" w14:textId="77777777" w:rsidR="00FC04AE" w:rsidRPr="001C2DEF" w:rsidRDefault="00FC04AE" w:rsidP="00EB5531">
            <w:pPr>
              <w:pStyle w:val="MeasureTableYearHeadings"/>
              <w:keepNext/>
            </w:pPr>
            <w:r w:rsidRPr="001C2DEF">
              <w:t>2019</w:t>
            </w:r>
            <w:r>
              <w:noBreakHyphen/>
            </w:r>
            <w:r w:rsidRPr="001C2DEF">
              <w:t>20</w:t>
            </w:r>
          </w:p>
        </w:tc>
        <w:tc>
          <w:tcPr>
            <w:tcW w:w="1045" w:type="dxa"/>
            <w:tcBorders>
              <w:top w:val="single" w:sz="4" w:space="0" w:color="auto"/>
              <w:bottom w:val="single" w:sz="4" w:space="0" w:color="auto"/>
            </w:tcBorders>
            <w:shd w:val="clear" w:color="auto" w:fill="auto"/>
          </w:tcPr>
          <w:p w14:paraId="471B7F31" w14:textId="77777777" w:rsidR="00FC04AE" w:rsidRPr="001C2DEF" w:rsidRDefault="00FC04AE" w:rsidP="00EB5531">
            <w:pPr>
              <w:pStyle w:val="MeasureTableYearHeadings"/>
              <w:keepNext/>
            </w:pPr>
            <w:r w:rsidRPr="001C2DEF">
              <w:t>2020</w:t>
            </w:r>
            <w:r>
              <w:noBreakHyphen/>
            </w:r>
            <w:r w:rsidRPr="001C2DEF">
              <w:t>21</w:t>
            </w:r>
          </w:p>
        </w:tc>
        <w:tc>
          <w:tcPr>
            <w:tcW w:w="1045" w:type="dxa"/>
            <w:tcBorders>
              <w:top w:val="single" w:sz="4" w:space="0" w:color="auto"/>
              <w:bottom w:val="single" w:sz="4" w:space="0" w:color="auto"/>
            </w:tcBorders>
            <w:shd w:val="clear" w:color="auto" w:fill="auto"/>
          </w:tcPr>
          <w:p w14:paraId="04EB547E" w14:textId="77777777" w:rsidR="00FC04AE" w:rsidRPr="001C2DEF" w:rsidRDefault="00FC04AE" w:rsidP="00EB5531">
            <w:pPr>
              <w:pStyle w:val="MeasureTableYearHeadings"/>
              <w:keepNext/>
            </w:pPr>
            <w:r w:rsidRPr="001C2DEF">
              <w:t>2021</w:t>
            </w:r>
            <w:r>
              <w:noBreakHyphen/>
            </w:r>
            <w:r w:rsidRPr="001C2DEF">
              <w:t>22</w:t>
            </w:r>
          </w:p>
        </w:tc>
        <w:tc>
          <w:tcPr>
            <w:tcW w:w="1045" w:type="dxa"/>
            <w:tcBorders>
              <w:top w:val="single" w:sz="4" w:space="0" w:color="auto"/>
              <w:bottom w:val="single" w:sz="4" w:space="0" w:color="auto"/>
            </w:tcBorders>
            <w:shd w:val="clear" w:color="auto" w:fill="auto"/>
          </w:tcPr>
          <w:p w14:paraId="53152982" w14:textId="77777777" w:rsidR="00FC04AE" w:rsidRPr="001C2DEF" w:rsidRDefault="00FC04AE" w:rsidP="00EB5531">
            <w:pPr>
              <w:pStyle w:val="MeasureTableYearHeadings"/>
              <w:keepNext/>
            </w:pPr>
            <w:r w:rsidRPr="001C2DEF">
              <w:t>2022</w:t>
            </w:r>
            <w:r>
              <w:noBreakHyphen/>
            </w:r>
            <w:r w:rsidRPr="001C2DEF">
              <w:t>23</w:t>
            </w:r>
          </w:p>
        </w:tc>
        <w:tc>
          <w:tcPr>
            <w:tcW w:w="1045" w:type="dxa"/>
            <w:tcBorders>
              <w:top w:val="single" w:sz="4" w:space="0" w:color="auto"/>
              <w:bottom w:val="single" w:sz="4" w:space="0" w:color="auto"/>
            </w:tcBorders>
            <w:shd w:val="clear" w:color="auto" w:fill="auto"/>
          </w:tcPr>
          <w:p w14:paraId="6DE641DB" w14:textId="77777777" w:rsidR="00FC04AE" w:rsidRPr="001C2DEF" w:rsidRDefault="00FC04AE" w:rsidP="00EB5531">
            <w:pPr>
              <w:pStyle w:val="MeasureTableYearHeadings"/>
              <w:keepNext/>
            </w:pPr>
            <w:r w:rsidRPr="001C2DEF">
              <w:t>2023</w:t>
            </w:r>
            <w:r>
              <w:noBreakHyphen/>
            </w:r>
            <w:r w:rsidRPr="001C2DEF">
              <w:t>24</w:t>
            </w:r>
          </w:p>
        </w:tc>
      </w:tr>
      <w:tr w:rsidR="00FC04AE" w14:paraId="67A37C66" w14:textId="77777777" w:rsidTr="00EB5531">
        <w:tc>
          <w:tcPr>
            <w:tcW w:w="2497" w:type="dxa"/>
            <w:tcBorders>
              <w:top w:val="single" w:sz="4" w:space="0" w:color="auto"/>
              <w:bottom w:val="single" w:sz="4" w:space="0" w:color="auto"/>
            </w:tcBorders>
            <w:shd w:val="clear" w:color="auto" w:fill="auto"/>
          </w:tcPr>
          <w:p w14:paraId="0CC0B601" w14:textId="77777777" w:rsidR="00FC04AE" w:rsidRPr="001C2DEF" w:rsidRDefault="00FC04AE" w:rsidP="00EB5531">
            <w:pPr>
              <w:pStyle w:val="MeasureTableHeadingleftalignedwith2ptsspacing"/>
              <w:keepNext/>
            </w:pPr>
            <w:r w:rsidRPr="001C2DEF">
              <w:t>Australian Taxation Office</w:t>
            </w:r>
          </w:p>
        </w:tc>
        <w:tc>
          <w:tcPr>
            <w:tcW w:w="1045" w:type="dxa"/>
            <w:tcBorders>
              <w:top w:val="single" w:sz="4" w:space="0" w:color="auto"/>
              <w:bottom w:val="single" w:sz="4" w:space="0" w:color="auto"/>
            </w:tcBorders>
            <w:shd w:val="clear" w:color="auto" w:fill="auto"/>
          </w:tcPr>
          <w:p w14:paraId="5812FAC3" w14:textId="77777777" w:rsidR="00FC04AE" w:rsidRPr="001C2DEF" w:rsidRDefault="00FC04AE" w:rsidP="00EB5531">
            <w:pPr>
              <w:pStyle w:val="MeasureTableDataRightAlignedwith2ptsspacing"/>
              <w:keepNext/>
            </w:pPr>
            <w:r>
              <w:t>20,576.0</w:t>
            </w:r>
          </w:p>
        </w:tc>
        <w:tc>
          <w:tcPr>
            <w:tcW w:w="1045" w:type="dxa"/>
            <w:tcBorders>
              <w:top w:val="single" w:sz="4" w:space="0" w:color="auto"/>
              <w:bottom w:val="single" w:sz="4" w:space="0" w:color="auto"/>
            </w:tcBorders>
            <w:shd w:val="clear" w:color="auto" w:fill="auto"/>
          </w:tcPr>
          <w:p w14:paraId="6B2ADFBB" w14:textId="77777777" w:rsidR="00FC04AE" w:rsidRPr="001C2DEF" w:rsidRDefault="00FC04AE" w:rsidP="00EB5531">
            <w:pPr>
              <w:pStyle w:val="MeasureTableDataRightAlignedwith2ptsspacing"/>
              <w:keepNext/>
            </w:pPr>
            <w:r>
              <w:t>65,125.7</w:t>
            </w:r>
          </w:p>
        </w:tc>
        <w:tc>
          <w:tcPr>
            <w:tcW w:w="1045" w:type="dxa"/>
            <w:tcBorders>
              <w:top w:val="single" w:sz="4" w:space="0" w:color="auto"/>
              <w:bottom w:val="single" w:sz="4" w:space="0" w:color="auto"/>
            </w:tcBorders>
            <w:shd w:val="clear" w:color="auto" w:fill="auto"/>
          </w:tcPr>
          <w:p w14:paraId="66D6016B" w14:textId="77777777" w:rsidR="00FC04AE" w:rsidRPr="001C2DEF" w:rsidRDefault="00FC04AE" w:rsidP="00EB5531">
            <w:pPr>
              <w:pStyle w:val="MeasureTableDataRightAlignedwith2ptsspacing"/>
              <w:keepNext/>
            </w:pPr>
            <w:r w:rsidRPr="001C2DEF">
              <w:t>-</w:t>
            </w:r>
          </w:p>
        </w:tc>
        <w:tc>
          <w:tcPr>
            <w:tcW w:w="1045" w:type="dxa"/>
            <w:tcBorders>
              <w:top w:val="single" w:sz="4" w:space="0" w:color="auto"/>
              <w:bottom w:val="single" w:sz="4" w:space="0" w:color="auto"/>
            </w:tcBorders>
            <w:shd w:val="clear" w:color="auto" w:fill="auto"/>
          </w:tcPr>
          <w:p w14:paraId="3B0142B5" w14:textId="77777777" w:rsidR="00FC04AE" w:rsidRPr="001C2DEF" w:rsidRDefault="00FC04AE" w:rsidP="00EB5531">
            <w:pPr>
              <w:pStyle w:val="MeasureTableDataRightAlignedwith2ptsspacing"/>
              <w:keepNext/>
            </w:pPr>
            <w:r w:rsidRPr="001C2DEF">
              <w:t>-</w:t>
            </w:r>
          </w:p>
        </w:tc>
        <w:tc>
          <w:tcPr>
            <w:tcW w:w="1045" w:type="dxa"/>
            <w:tcBorders>
              <w:top w:val="single" w:sz="4" w:space="0" w:color="auto"/>
              <w:bottom w:val="single" w:sz="4" w:space="0" w:color="auto"/>
            </w:tcBorders>
            <w:shd w:val="clear" w:color="auto" w:fill="auto"/>
          </w:tcPr>
          <w:p w14:paraId="3A68F59E" w14:textId="77777777" w:rsidR="00FC04AE" w:rsidRDefault="00FC04AE" w:rsidP="00EB5531">
            <w:pPr>
              <w:pStyle w:val="MeasureTableDataRightAlignedwith2ptsspacing"/>
              <w:keepNext/>
            </w:pPr>
            <w:r w:rsidRPr="001C2DEF">
              <w:t>-</w:t>
            </w:r>
          </w:p>
        </w:tc>
      </w:tr>
    </w:tbl>
    <w:p w14:paraId="1BD4AFBB" w14:textId="18D529ED" w:rsidR="00FC04AE" w:rsidRPr="00DC1459" w:rsidRDefault="00DC1459" w:rsidP="00FC04AE">
      <w:pPr>
        <w:rPr>
          <w:sz w:val="20"/>
          <w:szCs w:val="20"/>
          <w:lang w:val="en-AU" w:eastAsia="en-AU"/>
        </w:rPr>
      </w:pPr>
      <w:r w:rsidRPr="00DC1459">
        <w:rPr>
          <w:sz w:val="20"/>
          <w:szCs w:val="20"/>
          <w:lang w:val="en-AU" w:eastAsia="en-AU"/>
        </w:rPr>
        <w:t xml:space="preserve">Source: </w:t>
      </w:r>
      <w:r w:rsidR="00FC04AE" w:rsidRPr="00DC1459">
        <w:rPr>
          <w:sz w:val="20"/>
          <w:szCs w:val="20"/>
          <w:lang w:val="en-AU" w:eastAsia="en-AU"/>
        </w:rPr>
        <w:t>2020 Budget Paper No 2, Appendix A: Policy decisions published in the July 2020 Economic and Fiscal Update, p. 277</w:t>
      </w:r>
      <w:r w:rsidRPr="00DC1459">
        <w:rPr>
          <w:sz w:val="20"/>
          <w:szCs w:val="20"/>
          <w:lang w:val="en-AU" w:eastAsia="en-AU"/>
        </w:rPr>
        <w:t>.</w:t>
      </w:r>
    </w:p>
    <w:p w14:paraId="0DC65F50" w14:textId="10CCCD7E" w:rsidR="00375FA6" w:rsidRPr="00DC1459" w:rsidRDefault="00375FA6" w:rsidP="00DC1459">
      <w:pPr>
        <w:spacing w:line="240" w:lineRule="auto"/>
        <w:jc w:val="both"/>
        <w:rPr>
          <w:rFonts w:cstheme="minorHAnsi"/>
          <w:sz w:val="24"/>
          <w:szCs w:val="24"/>
        </w:rPr>
      </w:pPr>
      <w:r w:rsidRPr="00DC1459">
        <w:rPr>
          <w:rFonts w:cstheme="minorHAnsi"/>
          <w:sz w:val="24"/>
          <w:szCs w:val="24"/>
        </w:rPr>
        <w:t xml:space="preserve">The JobKeeper Payment, originally due to run until 27 September 2020, will continue to be available to eligible businesses until 28 March 2021. </w:t>
      </w:r>
      <w:r w:rsidR="00FC04AE" w:rsidRPr="00DC1459">
        <w:rPr>
          <w:rFonts w:cstheme="minorHAnsi"/>
          <w:sz w:val="24"/>
          <w:szCs w:val="24"/>
        </w:rPr>
        <w:t>However, t</w:t>
      </w:r>
      <w:r w:rsidRPr="00DC1459">
        <w:rPr>
          <w:rFonts w:cstheme="minorHAnsi"/>
          <w:sz w:val="24"/>
          <w:szCs w:val="24"/>
        </w:rPr>
        <w:t xml:space="preserve">he payment rate of $1,500 per fortnight </w:t>
      </w:r>
      <w:r w:rsidR="00FC04AE" w:rsidRPr="00DC1459">
        <w:rPr>
          <w:rFonts w:cstheme="minorHAnsi"/>
          <w:sz w:val="24"/>
          <w:szCs w:val="24"/>
        </w:rPr>
        <w:t>has been</w:t>
      </w:r>
      <w:r w:rsidRPr="00DC1459">
        <w:rPr>
          <w:rFonts w:cstheme="minorHAnsi"/>
          <w:sz w:val="24"/>
          <w:szCs w:val="24"/>
        </w:rPr>
        <w:t xml:space="preserve"> reduced to $1,200 per fortnight from 28 September</w:t>
      </w:r>
      <w:r w:rsidR="00DC1459" w:rsidRPr="00DC1459">
        <w:rPr>
          <w:rFonts w:cstheme="minorHAnsi"/>
          <w:sz w:val="24"/>
          <w:szCs w:val="24"/>
        </w:rPr>
        <w:t xml:space="preserve"> 2020</w:t>
      </w:r>
      <w:r w:rsidRPr="00DC1459">
        <w:rPr>
          <w:rFonts w:cstheme="minorHAnsi"/>
          <w:sz w:val="24"/>
          <w:szCs w:val="24"/>
        </w:rPr>
        <w:t xml:space="preserve"> and </w:t>
      </w:r>
      <w:r w:rsidR="00FC04AE" w:rsidRPr="00DC1459">
        <w:rPr>
          <w:rFonts w:cstheme="minorHAnsi"/>
          <w:sz w:val="24"/>
          <w:szCs w:val="24"/>
        </w:rPr>
        <w:t xml:space="preserve">will fall further </w:t>
      </w:r>
      <w:r w:rsidRPr="00DC1459">
        <w:rPr>
          <w:rFonts w:cstheme="minorHAnsi"/>
          <w:sz w:val="24"/>
          <w:szCs w:val="24"/>
        </w:rPr>
        <w:t xml:space="preserve">to $1,000 per fortnight from 4 January 2021. For part-time workers, the subsidy </w:t>
      </w:r>
      <w:r w:rsidR="00FC04AE" w:rsidRPr="00DC1459">
        <w:rPr>
          <w:rFonts w:cstheme="minorHAnsi"/>
          <w:sz w:val="24"/>
          <w:szCs w:val="24"/>
        </w:rPr>
        <w:t xml:space="preserve">was </w:t>
      </w:r>
      <w:r w:rsidRPr="00DC1459">
        <w:rPr>
          <w:rFonts w:cstheme="minorHAnsi"/>
          <w:sz w:val="24"/>
          <w:szCs w:val="24"/>
        </w:rPr>
        <w:t>sliced to $750 from 28 September</w:t>
      </w:r>
      <w:r w:rsidR="00DC1459" w:rsidRPr="00DC1459">
        <w:rPr>
          <w:rFonts w:cstheme="minorHAnsi"/>
          <w:sz w:val="24"/>
          <w:szCs w:val="24"/>
        </w:rPr>
        <w:t xml:space="preserve"> 2020</w:t>
      </w:r>
      <w:r w:rsidRPr="00DC1459">
        <w:rPr>
          <w:rFonts w:cstheme="minorHAnsi"/>
          <w:sz w:val="24"/>
          <w:szCs w:val="24"/>
        </w:rPr>
        <w:t xml:space="preserve"> and from 4 January 2021 </w:t>
      </w:r>
      <w:r w:rsidR="00FC04AE" w:rsidRPr="00DC1459">
        <w:rPr>
          <w:rFonts w:cstheme="minorHAnsi"/>
          <w:sz w:val="24"/>
          <w:szCs w:val="24"/>
        </w:rPr>
        <w:t xml:space="preserve">will fall to $650 </w:t>
      </w:r>
      <w:r w:rsidRPr="00DC1459">
        <w:rPr>
          <w:rFonts w:cstheme="minorHAnsi"/>
          <w:sz w:val="24"/>
          <w:szCs w:val="24"/>
        </w:rPr>
        <w:t xml:space="preserve">until it ends on </w:t>
      </w:r>
      <w:r w:rsidR="00DC1459" w:rsidRPr="00DC1459">
        <w:rPr>
          <w:rFonts w:cstheme="minorHAnsi"/>
          <w:sz w:val="24"/>
          <w:szCs w:val="24"/>
        </w:rPr>
        <w:t xml:space="preserve">28 </w:t>
      </w:r>
      <w:r w:rsidRPr="00DC1459">
        <w:rPr>
          <w:rFonts w:cstheme="minorHAnsi"/>
          <w:sz w:val="24"/>
          <w:szCs w:val="24"/>
        </w:rPr>
        <w:t xml:space="preserve">March </w:t>
      </w:r>
      <w:r w:rsidR="00DC1459" w:rsidRPr="00DC1459">
        <w:rPr>
          <w:rFonts w:cstheme="minorHAnsi"/>
          <w:sz w:val="24"/>
          <w:szCs w:val="24"/>
        </w:rPr>
        <w:t>2021</w:t>
      </w:r>
      <w:r w:rsidRPr="00DC1459">
        <w:rPr>
          <w:rFonts w:cstheme="minorHAnsi"/>
          <w:sz w:val="24"/>
          <w:szCs w:val="24"/>
        </w:rPr>
        <w:t>.</w:t>
      </w:r>
    </w:p>
    <w:p w14:paraId="11BA1A96" w14:textId="0DEEE98A" w:rsidR="00EC31B1" w:rsidRPr="00DC1459" w:rsidRDefault="00375FA6" w:rsidP="00DC1459">
      <w:pPr>
        <w:spacing w:line="240" w:lineRule="auto"/>
        <w:jc w:val="both"/>
        <w:rPr>
          <w:rFonts w:cstheme="minorHAnsi"/>
          <w:sz w:val="24"/>
          <w:szCs w:val="24"/>
        </w:rPr>
      </w:pPr>
      <w:r w:rsidRPr="00DC1459">
        <w:rPr>
          <w:rFonts w:cstheme="minorHAnsi"/>
          <w:sz w:val="24"/>
          <w:szCs w:val="24"/>
        </w:rPr>
        <w:lastRenderedPageBreak/>
        <w:t xml:space="preserve">From 28 September 2020, </w:t>
      </w:r>
      <w:r w:rsidR="00A30B36" w:rsidRPr="00DC1459">
        <w:rPr>
          <w:rFonts w:cstheme="minorHAnsi"/>
          <w:sz w:val="24"/>
          <w:szCs w:val="24"/>
        </w:rPr>
        <w:t>and again from 4 January</w:t>
      </w:r>
      <w:r w:rsidR="00DC1459" w:rsidRPr="00DC1459">
        <w:rPr>
          <w:rFonts w:cstheme="minorHAnsi"/>
          <w:sz w:val="24"/>
          <w:szCs w:val="24"/>
        </w:rPr>
        <w:t xml:space="preserve"> 2021</w:t>
      </w:r>
      <w:r w:rsidR="00A30B36" w:rsidRPr="00DC1459">
        <w:rPr>
          <w:rFonts w:cstheme="minorHAnsi"/>
          <w:sz w:val="24"/>
          <w:szCs w:val="24"/>
        </w:rPr>
        <w:t xml:space="preserve">, </w:t>
      </w:r>
      <w:r w:rsidRPr="00DC1459">
        <w:rPr>
          <w:rFonts w:cstheme="minorHAnsi"/>
          <w:sz w:val="24"/>
          <w:szCs w:val="24"/>
        </w:rPr>
        <w:t xml:space="preserve">businesses and not-for-profits seeking to claim the JobKeeper Payment will be required to demonstrate that they have suffered a decline in turnover using actual rather than projected GST turnover. </w:t>
      </w:r>
    </w:p>
    <w:p w14:paraId="5841FF5E" w14:textId="4C60B5EA" w:rsidR="00EB5575" w:rsidRPr="00DC1459" w:rsidRDefault="00EB5575" w:rsidP="00DC1459">
      <w:pPr>
        <w:pStyle w:val="Heading1"/>
      </w:pPr>
      <w:r w:rsidRPr="00DC1459">
        <w:t>Gender implications</w:t>
      </w:r>
    </w:p>
    <w:p w14:paraId="76EE93CF" w14:textId="77777777" w:rsidR="00EB5575" w:rsidRPr="00DC1459" w:rsidRDefault="00EB5575" w:rsidP="00DC1459">
      <w:pPr>
        <w:pStyle w:val="Heading2"/>
      </w:pPr>
      <w:r w:rsidRPr="00DC1459">
        <w:t>Why is this an issue for women?</w:t>
      </w:r>
    </w:p>
    <w:p w14:paraId="00119108" w14:textId="3FD8AEEC" w:rsidR="00197D13" w:rsidRPr="00DC1459" w:rsidRDefault="00375FA6" w:rsidP="00DC1459">
      <w:pPr>
        <w:spacing w:line="240" w:lineRule="auto"/>
        <w:contextualSpacing/>
        <w:jc w:val="both"/>
        <w:rPr>
          <w:rFonts w:eastAsiaTheme="minorHAnsi" w:cstheme="minorHAnsi"/>
          <w:sz w:val="24"/>
          <w:szCs w:val="24"/>
          <w:lang w:val="en-AU" w:eastAsia="en-US"/>
        </w:rPr>
      </w:pPr>
      <w:r w:rsidRPr="00DC1459">
        <w:rPr>
          <w:rFonts w:eastAsiaTheme="minorHAnsi" w:cstheme="minorHAnsi"/>
          <w:sz w:val="24"/>
          <w:szCs w:val="24"/>
          <w:lang w:val="en-AU" w:eastAsia="en-US"/>
        </w:rPr>
        <w:t>Because employment is gendered, the impact of COVID-19 on employment has also been gendered, and</w:t>
      </w:r>
      <w:r w:rsidR="00EC31B1" w:rsidRPr="00DC1459">
        <w:rPr>
          <w:rFonts w:eastAsiaTheme="minorHAnsi" w:cstheme="minorHAnsi"/>
          <w:sz w:val="24"/>
          <w:szCs w:val="24"/>
          <w:lang w:val="en-AU" w:eastAsia="en-US"/>
        </w:rPr>
        <w:t xml:space="preserve"> b</w:t>
      </w:r>
      <w:r w:rsidRPr="00DC1459">
        <w:rPr>
          <w:rFonts w:eastAsiaTheme="minorHAnsi" w:cstheme="minorHAnsi"/>
          <w:sz w:val="24"/>
          <w:szCs w:val="24"/>
          <w:lang w:val="en-AU" w:eastAsia="en-US"/>
        </w:rPr>
        <w:t>ecause women are disproportionately represented in direct contact employment and the retail and hospitality industr</w:t>
      </w:r>
      <w:r w:rsidR="00DC1459" w:rsidRPr="00DC1459">
        <w:rPr>
          <w:rFonts w:eastAsiaTheme="minorHAnsi" w:cstheme="minorHAnsi"/>
          <w:sz w:val="24"/>
          <w:szCs w:val="24"/>
          <w:lang w:val="en-AU" w:eastAsia="en-US"/>
        </w:rPr>
        <w:t>ies</w:t>
      </w:r>
      <w:r w:rsidRPr="00DC1459">
        <w:rPr>
          <w:rFonts w:eastAsiaTheme="minorHAnsi" w:cstheme="minorHAnsi"/>
          <w:sz w:val="24"/>
          <w:szCs w:val="24"/>
          <w:lang w:val="en-AU" w:eastAsia="en-US"/>
        </w:rPr>
        <w:t>, more women than men are losing their jobs.</w:t>
      </w:r>
      <w:r w:rsidRPr="00DC1459">
        <w:rPr>
          <w:rFonts w:cstheme="minorHAnsi"/>
          <w:sz w:val="24"/>
          <w:szCs w:val="24"/>
        </w:rPr>
        <w:t xml:space="preserve"> </w:t>
      </w:r>
      <w:r w:rsidR="00C65C74" w:rsidRPr="00DC1459">
        <w:rPr>
          <w:rFonts w:cstheme="minorHAnsi"/>
          <w:sz w:val="24"/>
          <w:szCs w:val="24"/>
        </w:rPr>
        <w:t>In the early stages of the epidemic, between March and April,</w:t>
      </w:r>
      <w:r w:rsidR="00EC582D" w:rsidRPr="00DC1459">
        <w:rPr>
          <w:rFonts w:cstheme="minorHAnsi"/>
          <w:sz w:val="24"/>
          <w:szCs w:val="24"/>
        </w:rPr>
        <w:t xml:space="preserve"> hours worked by </w:t>
      </w:r>
      <w:hyperlink r:id="rId11" w:history="1">
        <w:r w:rsidR="00EC582D" w:rsidRPr="00DC1459">
          <w:rPr>
            <w:rStyle w:val="Hyperlink"/>
            <w:rFonts w:cstheme="minorHAnsi"/>
            <w:sz w:val="24"/>
            <w:szCs w:val="24"/>
          </w:rPr>
          <w:t>males fell 7.5</w:t>
        </w:r>
        <w:r w:rsidR="00C41854">
          <w:rPr>
            <w:rStyle w:val="Hyperlink"/>
            <w:rFonts w:cstheme="minorHAnsi"/>
            <w:sz w:val="24"/>
            <w:szCs w:val="24"/>
          </w:rPr>
          <w:t>%</w:t>
        </w:r>
        <w:r w:rsidR="00EC582D" w:rsidRPr="00DC1459">
          <w:rPr>
            <w:rStyle w:val="Hyperlink"/>
            <w:rFonts w:cstheme="minorHAnsi"/>
            <w:sz w:val="24"/>
            <w:szCs w:val="24"/>
          </w:rPr>
          <w:t xml:space="preserve"> but for females the fall was 11.5</w:t>
        </w:r>
        <w:r w:rsidR="00C41854">
          <w:rPr>
            <w:rStyle w:val="Hyperlink"/>
            <w:rFonts w:cstheme="minorHAnsi"/>
            <w:sz w:val="24"/>
            <w:szCs w:val="24"/>
          </w:rPr>
          <w:t>%</w:t>
        </w:r>
      </w:hyperlink>
      <w:r w:rsidR="00EC582D" w:rsidRPr="00DC1459">
        <w:rPr>
          <w:rFonts w:cstheme="minorHAnsi"/>
          <w:sz w:val="24"/>
          <w:szCs w:val="24"/>
        </w:rPr>
        <w:t xml:space="preserve">. </w:t>
      </w:r>
    </w:p>
    <w:p w14:paraId="724FE754" w14:textId="014D67C5" w:rsidR="00375FA6" w:rsidRPr="00DC1459" w:rsidRDefault="00197D13" w:rsidP="00DC1459">
      <w:pPr>
        <w:pStyle w:val="ListParagraph"/>
        <w:numPr>
          <w:ilvl w:val="0"/>
          <w:numId w:val="24"/>
        </w:numPr>
        <w:spacing w:line="240" w:lineRule="auto"/>
        <w:ind w:left="360"/>
        <w:jc w:val="both"/>
        <w:rPr>
          <w:rFonts w:cstheme="minorHAnsi"/>
          <w:sz w:val="24"/>
          <w:szCs w:val="24"/>
        </w:rPr>
      </w:pPr>
      <w:r w:rsidRPr="00DC1459">
        <w:rPr>
          <w:rFonts w:cstheme="minorHAnsi"/>
          <w:sz w:val="24"/>
          <w:szCs w:val="24"/>
        </w:rPr>
        <w:t>I</w:t>
      </w:r>
      <w:r w:rsidR="00375FA6" w:rsidRPr="00DC1459">
        <w:rPr>
          <w:rFonts w:cstheme="minorHAnsi"/>
          <w:sz w:val="24"/>
          <w:szCs w:val="24"/>
        </w:rPr>
        <w:t xml:space="preserve">n fact, it is not ‘all about the </w:t>
      </w:r>
      <w:proofErr w:type="spellStart"/>
      <w:r w:rsidR="00375FA6" w:rsidRPr="00DC1459">
        <w:rPr>
          <w:rFonts w:cstheme="minorHAnsi"/>
          <w:sz w:val="24"/>
          <w:szCs w:val="24"/>
        </w:rPr>
        <w:t>sparkies</w:t>
      </w:r>
      <w:proofErr w:type="spellEnd"/>
      <w:r w:rsidR="00375FA6" w:rsidRPr="00DC1459">
        <w:rPr>
          <w:rFonts w:cstheme="minorHAnsi"/>
          <w:sz w:val="24"/>
          <w:szCs w:val="24"/>
        </w:rPr>
        <w:t xml:space="preserve">’. </w:t>
      </w:r>
      <w:hyperlink r:id="rId12" w:history="1">
        <w:r w:rsidR="00375FA6" w:rsidRPr="00DC1459">
          <w:rPr>
            <w:rStyle w:val="Hyperlink"/>
            <w:rFonts w:cstheme="minorHAnsi"/>
            <w:sz w:val="24"/>
            <w:szCs w:val="24"/>
          </w:rPr>
          <w:t>According to the ABS</w:t>
        </w:r>
      </w:hyperlink>
      <w:r w:rsidR="00375FA6" w:rsidRPr="00DC1459">
        <w:rPr>
          <w:rFonts w:cstheme="minorHAnsi"/>
          <w:sz w:val="24"/>
          <w:szCs w:val="24"/>
        </w:rPr>
        <w:t xml:space="preserve">, between 14 March </w:t>
      </w:r>
      <w:r w:rsidR="00DC1459" w:rsidRPr="00DC1459">
        <w:rPr>
          <w:rFonts w:cstheme="minorHAnsi"/>
          <w:sz w:val="24"/>
          <w:szCs w:val="24"/>
        </w:rPr>
        <w:t xml:space="preserve">2020 </w:t>
      </w:r>
      <w:r w:rsidR="00375FA6" w:rsidRPr="00DC1459">
        <w:rPr>
          <w:rFonts w:cstheme="minorHAnsi"/>
          <w:sz w:val="24"/>
          <w:szCs w:val="24"/>
        </w:rPr>
        <w:t>and 22 August</w:t>
      </w:r>
      <w:r w:rsidR="00DC1459" w:rsidRPr="00DC1459">
        <w:rPr>
          <w:rFonts w:cstheme="minorHAnsi"/>
          <w:sz w:val="24"/>
          <w:szCs w:val="24"/>
        </w:rPr>
        <w:t xml:space="preserve"> 2020</w:t>
      </w:r>
      <w:r w:rsidR="00375FA6" w:rsidRPr="00DC1459">
        <w:rPr>
          <w:rFonts w:cstheme="minorHAnsi"/>
          <w:sz w:val="24"/>
          <w:szCs w:val="24"/>
        </w:rPr>
        <w:t>, the number of payroll jobs in Accommodation and food services fell by 21.1</w:t>
      </w:r>
      <w:r w:rsidR="00C41854">
        <w:rPr>
          <w:rFonts w:cstheme="minorHAnsi"/>
          <w:sz w:val="24"/>
          <w:szCs w:val="24"/>
        </w:rPr>
        <w:t>%</w:t>
      </w:r>
      <w:r w:rsidR="00375FA6" w:rsidRPr="00DC1459">
        <w:rPr>
          <w:rFonts w:cstheme="minorHAnsi"/>
          <w:sz w:val="24"/>
          <w:szCs w:val="24"/>
        </w:rPr>
        <w:t xml:space="preserve"> and wages fell by 13.9</w:t>
      </w:r>
      <w:r w:rsidR="00C41854">
        <w:rPr>
          <w:rFonts w:cstheme="minorHAnsi"/>
          <w:sz w:val="24"/>
          <w:szCs w:val="24"/>
        </w:rPr>
        <w:t>%</w:t>
      </w:r>
      <w:r w:rsidR="00375FA6" w:rsidRPr="00DC1459">
        <w:rPr>
          <w:rFonts w:cstheme="minorHAnsi"/>
          <w:sz w:val="24"/>
          <w:szCs w:val="24"/>
        </w:rPr>
        <w:t>. The corresponding figures for construction are 5.8</w:t>
      </w:r>
      <w:r w:rsidR="00C41854">
        <w:rPr>
          <w:rFonts w:cstheme="minorHAnsi"/>
          <w:sz w:val="24"/>
          <w:szCs w:val="24"/>
        </w:rPr>
        <w:t>%</w:t>
      </w:r>
      <w:r w:rsidR="00375FA6" w:rsidRPr="00DC1459">
        <w:rPr>
          <w:rFonts w:cstheme="minorHAnsi"/>
          <w:sz w:val="24"/>
          <w:szCs w:val="24"/>
        </w:rPr>
        <w:t xml:space="preserve"> and 9.4</w:t>
      </w:r>
      <w:r w:rsidR="00C41854">
        <w:rPr>
          <w:rFonts w:cstheme="minorHAnsi"/>
          <w:sz w:val="24"/>
          <w:szCs w:val="24"/>
        </w:rPr>
        <w:t>%</w:t>
      </w:r>
      <w:r w:rsidR="00375FA6" w:rsidRPr="00DC1459">
        <w:rPr>
          <w:rFonts w:cstheme="minorHAnsi"/>
          <w:sz w:val="24"/>
          <w:szCs w:val="24"/>
        </w:rPr>
        <w:t>.</w:t>
      </w:r>
    </w:p>
    <w:p w14:paraId="3343B25D" w14:textId="77777777" w:rsidR="00197D13" w:rsidRPr="00DC1459" w:rsidRDefault="00197D13" w:rsidP="00DC1459">
      <w:pPr>
        <w:pStyle w:val="ListParagraph"/>
        <w:spacing w:line="240" w:lineRule="auto"/>
        <w:ind w:left="360"/>
        <w:jc w:val="both"/>
        <w:rPr>
          <w:rFonts w:cstheme="minorHAnsi"/>
          <w:sz w:val="24"/>
          <w:szCs w:val="24"/>
        </w:rPr>
      </w:pPr>
    </w:p>
    <w:p w14:paraId="3FBB2D56" w14:textId="0A39456D" w:rsidR="00197D13" w:rsidRPr="00DC1459" w:rsidRDefault="00197D13" w:rsidP="00DC1459">
      <w:pPr>
        <w:pStyle w:val="ListParagraph"/>
        <w:numPr>
          <w:ilvl w:val="1"/>
          <w:numId w:val="21"/>
        </w:numPr>
        <w:spacing w:line="240" w:lineRule="auto"/>
        <w:ind w:left="720"/>
        <w:jc w:val="both"/>
        <w:rPr>
          <w:rFonts w:cstheme="minorHAnsi"/>
          <w:sz w:val="24"/>
          <w:szCs w:val="24"/>
        </w:rPr>
      </w:pPr>
      <w:r w:rsidRPr="00DC1459">
        <w:rPr>
          <w:rFonts w:cstheme="minorHAnsi"/>
          <w:sz w:val="24"/>
          <w:szCs w:val="24"/>
        </w:rPr>
        <w:t>While a number of female-dominated industries benefitted from JobKeeper, industries with high levels of female employment were excluded, such as local government (55</w:t>
      </w:r>
      <w:r w:rsidR="00C41854">
        <w:rPr>
          <w:rFonts w:cstheme="minorHAnsi"/>
          <w:sz w:val="24"/>
          <w:szCs w:val="24"/>
        </w:rPr>
        <w:t>%</w:t>
      </w:r>
      <w:r w:rsidRPr="00DC1459">
        <w:rPr>
          <w:rFonts w:cstheme="minorHAnsi"/>
          <w:sz w:val="24"/>
          <w:szCs w:val="24"/>
        </w:rPr>
        <w:t xml:space="preserve"> female workforce in Victoria), and universities (58</w:t>
      </w:r>
      <w:r w:rsidR="00C41854">
        <w:rPr>
          <w:rFonts w:cstheme="minorHAnsi"/>
          <w:sz w:val="24"/>
          <w:szCs w:val="24"/>
        </w:rPr>
        <w:t>%</w:t>
      </w:r>
      <w:r w:rsidRPr="00DC1459">
        <w:rPr>
          <w:rFonts w:cstheme="minorHAnsi"/>
          <w:sz w:val="24"/>
          <w:szCs w:val="24"/>
        </w:rPr>
        <w:t xml:space="preserve"> female workforce nationally).</w:t>
      </w:r>
      <w:r w:rsidR="003A2129" w:rsidRPr="00DC1459">
        <w:rPr>
          <w:rFonts w:cstheme="minorHAnsi"/>
          <w:sz w:val="24"/>
          <w:szCs w:val="24"/>
        </w:rPr>
        <w:t xml:space="preserve"> Since 20 July</w:t>
      </w:r>
      <w:r w:rsidR="00DC1459" w:rsidRPr="00DC1459">
        <w:rPr>
          <w:rFonts w:cstheme="minorHAnsi"/>
          <w:sz w:val="24"/>
          <w:szCs w:val="24"/>
        </w:rPr>
        <w:t xml:space="preserve"> 2020</w:t>
      </w:r>
      <w:r w:rsidR="003A2129" w:rsidRPr="00DC1459">
        <w:rPr>
          <w:rFonts w:cstheme="minorHAnsi"/>
          <w:sz w:val="24"/>
          <w:szCs w:val="24"/>
        </w:rPr>
        <w:t>, childcare workers have also been excluded (95</w:t>
      </w:r>
      <w:r w:rsidR="00C41854">
        <w:rPr>
          <w:rFonts w:cstheme="minorHAnsi"/>
          <w:sz w:val="24"/>
          <w:szCs w:val="24"/>
        </w:rPr>
        <w:t>%</w:t>
      </w:r>
      <w:r w:rsidR="003A2129" w:rsidRPr="00DC1459">
        <w:rPr>
          <w:rFonts w:cstheme="minorHAnsi"/>
          <w:sz w:val="24"/>
          <w:szCs w:val="24"/>
        </w:rPr>
        <w:t xml:space="preserve"> female).</w:t>
      </w:r>
    </w:p>
    <w:p w14:paraId="2C20F48D" w14:textId="5D922AF1" w:rsidR="00C65C74" w:rsidRPr="00DC1459" w:rsidRDefault="00C7296F" w:rsidP="00DC1459">
      <w:pPr>
        <w:spacing w:line="240" w:lineRule="auto"/>
        <w:jc w:val="both"/>
        <w:rPr>
          <w:rFonts w:cstheme="minorHAnsi"/>
          <w:sz w:val="24"/>
          <w:szCs w:val="24"/>
        </w:rPr>
      </w:pPr>
      <w:r w:rsidRPr="00DC1459">
        <w:rPr>
          <w:rFonts w:cstheme="minorHAnsi"/>
          <w:sz w:val="24"/>
          <w:szCs w:val="24"/>
        </w:rPr>
        <w:t>Apart from industrial segregation, three other</w:t>
      </w:r>
      <w:r w:rsidR="00C65C74" w:rsidRPr="00DC1459">
        <w:rPr>
          <w:rFonts w:cstheme="minorHAnsi"/>
          <w:sz w:val="24"/>
          <w:szCs w:val="24"/>
        </w:rPr>
        <w:t xml:space="preserve"> factors</w:t>
      </w:r>
      <w:r w:rsidRPr="00DC1459">
        <w:rPr>
          <w:rFonts w:cstheme="minorHAnsi"/>
          <w:sz w:val="24"/>
          <w:szCs w:val="24"/>
        </w:rPr>
        <w:t xml:space="preserve"> were</w:t>
      </w:r>
      <w:r w:rsidR="00C65C74" w:rsidRPr="00DC1459">
        <w:rPr>
          <w:rFonts w:cstheme="minorHAnsi"/>
          <w:sz w:val="24"/>
          <w:szCs w:val="24"/>
        </w:rPr>
        <w:t xml:space="preserve"> critical</w:t>
      </w:r>
      <w:r w:rsidRPr="00DC1459">
        <w:rPr>
          <w:rFonts w:cstheme="minorHAnsi"/>
          <w:sz w:val="24"/>
          <w:szCs w:val="24"/>
        </w:rPr>
        <w:t xml:space="preserve"> to the impact of the JobKeeper scheme on women</w:t>
      </w:r>
      <w:r w:rsidR="00C65C74" w:rsidRPr="00DC1459">
        <w:rPr>
          <w:rFonts w:cstheme="minorHAnsi"/>
          <w:sz w:val="24"/>
          <w:szCs w:val="24"/>
        </w:rPr>
        <w:t xml:space="preserve">: </w:t>
      </w:r>
      <w:r w:rsidRPr="00DC1459">
        <w:rPr>
          <w:rFonts w:cstheme="minorHAnsi"/>
          <w:sz w:val="24"/>
          <w:szCs w:val="24"/>
        </w:rPr>
        <w:t xml:space="preserve">the number of women in </w:t>
      </w:r>
      <w:r w:rsidR="00C65C74" w:rsidRPr="00DC1459">
        <w:rPr>
          <w:rFonts w:cstheme="minorHAnsi"/>
          <w:sz w:val="24"/>
          <w:szCs w:val="24"/>
        </w:rPr>
        <w:t xml:space="preserve">part time </w:t>
      </w:r>
      <w:r w:rsidRPr="00DC1459">
        <w:rPr>
          <w:rFonts w:cstheme="minorHAnsi"/>
          <w:sz w:val="24"/>
          <w:szCs w:val="24"/>
        </w:rPr>
        <w:t>work; the number of women in irregular casual work</w:t>
      </w:r>
      <w:r w:rsidR="00DC1459" w:rsidRPr="00DC1459">
        <w:rPr>
          <w:rFonts w:cstheme="minorHAnsi"/>
          <w:sz w:val="24"/>
          <w:szCs w:val="24"/>
        </w:rPr>
        <w:t>;</w:t>
      </w:r>
      <w:r w:rsidRPr="00DC1459">
        <w:rPr>
          <w:rFonts w:cstheme="minorHAnsi"/>
          <w:sz w:val="24"/>
          <w:szCs w:val="24"/>
        </w:rPr>
        <w:t xml:space="preserve"> and women’s reliance on</w:t>
      </w:r>
      <w:r w:rsidR="00C65C74" w:rsidRPr="00DC1459">
        <w:rPr>
          <w:rFonts w:cstheme="minorHAnsi"/>
          <w:sz w:val="24"/>
          <w:szCs w:val="24"/>
        </w:rPr>
        <w:t xml:space="preserve"> child care</w:t>
      </w:r>
      <w:r w:rsidRPr="00DC1459">
        <w:rPr>
          <w:rFonts w:cstheme="minorHAnsi"/>
          <w:sz w:val="24"/>
          <w:szCs w:val="24"/>
        </w:rPr>
        <w:t xml:space="preserve"> to access work</w:t>
      </w:r>
      <w:r w:rsidR="00C65C74" w:rsidRPr="00DC1459">
        <w:rPr>
          <w:rFonts w:cstheme="minorHAnsi"/>
          <w:sz w:val="24"/>
          <w:szCs w:val="24"/>
        </w:rPr>
        <w:t>.</w:t>
      </w:r>
    </w:p>
    <w:p w14:paraId="22C91C5C" w14:textId="2141C149" w:rsidR="00C7296F" w:rsidRPr="00433BDA" w:rsidRDefault="00C65C74" w:rsidP="00DC1459">
      <w:pPr>
        <w:pStyle w:val="ListParagraph"/>
        <w:numPr>
          <w:ilvl w:val="0"/>
          <w:numId w:val="24"/>
        </w:numPr>
        <w:spacing w:line="240" w:lineRule="auto"/>
        <w:ind w:left="360"/>
        <w:jc w:val="both"/>
        <w:rPr>
          <w:rFonts w:cstheme="minorHAnsi"/>
          <w:sz w:val="24"/>
          <w:szCs w:val="24"/>
        </w:rPr>
      </w:pPr>
      <w:r w:rsidRPr="00433BDA">
        <w:rPr>
          <w:rFonts w:cstheme="minorHAnsi"/>
          <w:sz w:val="24"/>
          <w:szCs w:val="24"/>
        </w:rPr>
        <w:t xml:space="preserve">Nationally, </w:t>
      </w:r>
      <w:hyperlink r:id="rId13" w:history="1">
        <w:r w:rsidRPr="00433BDA">
          <w:rPr>
            <w:rStyle w:val="Hyperlink"/>
            <w:rFonts w:cstheme="minorHAnsi"/>
            <w:sz w:val="24"/>
            <w:szCs w:val="24"/>
          </w:rPr>
          <w:t>22</w:t>
        </w:r>
        <w:r w:rsidR="00C41854" w:rsidRPr="00433BDA">
          <w:rPr>
            <w:rStyle w:val="Hyperlink"/>
            <w:rFonts w:cstheme="minorHAnsi"/>
            <w:sz w:val="24"/>
            <w:szCs w:val="24"/>
          </w:rPr>
          <w:t xml:space="preserve">% </w:t>
        </w:r>
        <w:r w:rsidRPr="00433BDA">
          <w:rPr>
            <w:rStyle w:val="Hyperlink"/>
            <w:rFonts w:cstheme="minorHAnsi"/>
            <w:sz w:val="24"/>
            <w:szCs w:val="24"/>
          </w:rPr>
          <w:t>of women work fewer than 20 hours a week compared to 10.6</w:t>
        </w:r>
        <w:r w:rsidR="00C41854" w:rsidRPr="00433BDA">
          <w:rPr>
            <w:rStyle w:val="Hyperlink"/>
            <w:rFonts w:cstheme="minorHAnsi"/>
            <w:sz w:val="24"/>
            <w:szCs w:val="24"/>
          </w:rPr>
          <w:t>%</w:t>
        </w:r>
        <w:r w:rsidRPr="00433BDA">
          <w:rPr>
            <w:rStyle w:val="Hyperlink"/>
            <w:rFonts w:cstheme="minorHAnsi"/>
            <w:sz w:val="24"/>
            <w:szCs w:val="24"/>
          </w:rPr>
          <w:t xml:space="preserve"> of men</w:t>
        </w:r>
      </w:hyperlink>
      <w:r w:rsidR="00C7296F" w:rsidRPr="00433BDA">
        <w:rPr>
          <w:rFonts w:cstheme="minorHAnsi"/>
          <w:sz w:val="24"/>
          <w:szCs w:val="24"/>
        </w:rPr>
        <w:t>.  This meant that women were likely to be among the 20</w:t>
      </w:r>
      <w:r w:rsidR="00C41854" w:rsidRPr="00433BDA">
        <w:rPr>
          <w:rFonts w:cstheme="minorHAnsi"/>
          <w:sz w:val="24"/>
          <w:szCs w:val="24"/>
        </w:rPr>
        <w:t>%</w:t>
      </w:r>
      <w:r w:rsidR="00C7296F" w:rsidRPr="00433BDA">
        <w:rPr>
          <w:rFonts w:cstheme="minorHAnsi"/>
          <w:sz w:val="24"/>
          <w:szCs w:val="24"/>
        </w:rPr>
        <w:t xml:space="preserve"> of JobKeeper recipients who benefitted from receiving the </w:t>
      </w:r>
      <w:r w:rsidR="001E2724" w:rsidRPr="00433BDA">
        <w:rPr>
          <w:rFonts w:cstheme="minorHAnsi"/>
          <w:sz w:val="24"/>
          <w:szCs w:val="24"/>
        </w:rPr>
        <w:t xml:space="preserve">same </w:t>
      </w:r>
      <w:r w:rsidR="00C7296F" w:rsidRPr="00433BDA">
        <w:rPr>
          <w:rFonts w:cstheme="minorHAnsi"/>
          <w:sz w:val="24"/>
          <w:szCs w:val="24"/>
        </w:rPr>
        <w:t xml:space="preserve">$750 minimum weekly rate </w:t>
      </w:r>
      <w:r w:rsidR="001E2724" w:rsidRPr="00433BDA">
        <w:rPr>
          <w:rFonts w:cstheme="minorHAnsi"/>
          <w:sz w:val="24"/>
          <w:szCs w:val="24"/>
        </w:rPr>
        <w:t xml:space="preserve">as full-time workers </w:t>
      </w:r>
      <w:r w:rsidR="00C7296F" w:rsidRPr="00433BDA">
        <w:rPr>
          <w:rFonts w:cstheme="minorHAnsi"/>
          <w:sz w:val="24"/>
          <w:szCs w:val="24"/>
        </w:rPr>
        <w:t xml:space="preserve">in the original JobKeeper design. </w:t>
      </w:r>
      <w:r w:rsidR="00BC06AD" w:rsidRPr="00433BDA">
        <w:rPr>
          <w:rFonts w:cstheme="minorHAnsi"/>
          <w:sz w:val="24"/>
          <w:szCs w:val="24"/>
        </w:rPr>
        <w:t>The</w:t>
      </w:r>
      <w:r w:rsidR="006039CC" w:rsidRPr="00433BDA">
        <w:rPr>
          <w:rFonts w:cstheme="minorHAnsi"/>
          <w:sz w:val="24"/>
          <w:szCs w:val="24"/>
        </w:rPr>
        <w:t xml:space="preserve"> scheme was criticised by many analysts as unbalanced in favour of part-time employees, </w:t>
      </w:r>
      <w:r w:rsidR="00BC06AD" w:rsidRPr="00433BDA">
        <w:rPr>
          <w:rFonts w:cstheme="minorHAnsi"/>
          <w:sz w:val="24"/>
          <w:szCs w:val="24"/>
        </w:rPr>
        <w:t xml:space="preserve">and </w:t>
      </w:r>
      <w:hyperlink r:id="rId14" w:history="1">
        <w:r w:rsidR="00BC06AD" w:rsidRPr="00433BDA">
          <w:rPr>
            <w:rStyle w:val="Hyperlink"/>
            <w:rFonts w:cstheme="minorHAnsi"/>
            <w:sz w:val="24"/>
            <w:szCs w:val="24"/>
          </w:rPr>
          <w:t>others argued</w:t>
        </w:r>
      </w:hyperlink>
      <w:r w:rsidR="00BC06AD" w:rsidRPr="00433BDA">
        <w:rPr>
          <w:rFonts w:cstheme="minorHAnsi"/>
          <w:sz w:val="24"/>
          <w:szCs w:val="24"/>
        </w:rPr>
        <w:t xml:space="preserve"> that </w:t>
      </w:r>
      <w:r w:rsidR="006039CC" w:rsidRPr="00433BDA">
        <w:rPr>
          <w:rFonts w:cstheme="minorHAnsi"/>
          <w:sz w:val="24"/>
          <w:szCs w:val="24"/>
        </w:rPr>
        <w:t>t</w:t>
      </w:r>
      <w:r w:rsidR="00C7296F" w:rsidRPr="00433BDA">
        <w:rPr>
          <w:rFonts w:cstheme="minorHAnsi"/>
          <w:sz w:val="24"/>
          <w:szCs w:val="24"/>
        </w:rPr>
        <w:t xml:space="preserve">he flat rate received by these </w:t>
      </w:r>
      <w:r w:rsidR="006039CC" w:rsidRPr="00433BDA">
        <w:rPr>
          <w:rFonts w:cstheme="minorHAnsi"/>
          <w:sz w:val="24"/>
          <w:szCs w:val="24"/>
        </w:rPr>
        <w:t xml:space="preserve">low paid </w:t>
      </w:r>
      <w:r w:rsidR="00C7296F" w:rsidRPr="00433BDA">
        <w:rPr>
          <w:rFonts w:cstheme="minorHAnsi"/>
          <w:sz w:val="24"/>
          <w:szCs w:val="24"/>
        </w:rPr>
        <w:t xml:space="preserve">workers </w:t>
      </w:r>
      <w:r w:rsidR="006039CC" w:rsidRPr="00433BDA">
        <w:rPr>
          <w:rFonts w:cstheme="minorHAnsi"/>
          <w:sz w:val="24"/>
          <w:szCs w:val="24"/>
        </w:rPr>
        <w:t xml:space="preserve">was </w:t>
      </w:r>
      <w:r w:rsidR="00C7296F" w:rsidRPr="00433BDA">
        <w:rPr>
          <w:rFonts w:cstheme="minorHAnsi"/>
          <w:sz w:val="24"/>
          <w:szCs w:val="24"/>
        </w:rPr>
        <w:t xml:space="preserve">a </w:t>
      </w:r>
      <w:r w:rsidR="00BC06AD" w:rsidRPr="00433BDA">
        <w:rPr>
          <w:rFonts w:cstheme="minorHAnsi"/>
          <w:sz w:val="24"/>
          <w:szCs w:val="24"/>
        </w:rPr>
        <w:t xml:space="preserve">welcome </w:t>
      </w:r>
      <w:r w:rsidR="006039CC" w:rsidRPr="00433BDA">
        <w:rPr>
          <w:rFonts w:cstheme="minorHAnsi"/>
          <w:sz w:val="24"/>
          <w:szCs w:val="24"/>
        </w:rPr>
        <w:t>welfare measure. In practice, it made JobKeeper easier to roll out quickly</w:t>
      </w:r>
      <w:r w:rsidR="00C7296F" w:rsidRPr="00433BDA">
        <w:rPr>
          <w:rFonts w:cstheme="minorHAnsi"/>
          <w:sz w:val="24"/>
          <w:szCs w:val="24"/>
        </w:rPr>
        <w:t>.</w:t>
      </w:r>
    </w:p>
    <w:p w14:paraId="29357DA5" w14:textId="77777777" w:rsidR="00C7296F" w:rsidRPr="00DC1459" w:rsidRDefault="00C7296F" w:rsidP="00DC1459">
      <w:pPr>
        <w:pStyle w:val="ListParagraph"/>
        <w:spacing w:line="240" w:lineRule="auto"/>
        <w:ind w:left="360"/>
        <w:jc w:val="both"/>
        <w:rPr>
          <w:rFonts w:cstheme="minorHAnsi"/>
          <w:sz w:val="24"/>
          <w:szCs w:val="24"/>
        </w:rPr>
      </w:pPr>
    </w:p>
    <w:p w14:paraId="5E716C8A" w14:textId="0580511C" w:rsidR="00B4455E" w:rsidRPr="00DC1459" w:rsidRDefault="00C7296F" w:rsidP="00DC1459">
      <w:pPr>
        <w:pStyle w:val="ListParagraph"/>
        <w:numPr>
          <w:ilvl w:val="0"/>
          <w:numId w:val="24"/>
        </w:numPr>
        <w:spacing w:line="240" w:lineRule="auto"/>
        <w:ind w:left="360"/>
        <w:jc w:val="both"/>
        <w:rPr>
          <w:rFonts w:cstheme="minorHAnsi"/>
          <w:sz w:val="24"/>
          <w:szCs w:val="24"/>
        </w:rPr>
      </w:pPr>
      <w:r w:rsidRPr="00DC1459">
        <w:rPr>
          <w:rFonts w:cstheme="minorHAnsi"/>
          <w:sz w:val="24"/>
          <w:szCs w:val="24"/>
        </w:rPr>
        <w:t xml:space="preserve">The original design of the JobKeeper program included only those casuals employed on a regular and systematic basis during the relevant </w:t>
      </w:r>
      <w:r w:rsidR="00DC1459" w:rsidRPr="00DC1459">
        <w:rPr>
          <w:rFonts w:cstheme="minorHAnsi"/>
          <w:sz w:val="24"/>
          <w:szCs w:val="24"/>
        </w:rPr>
        <w:t>12-month</w:t>
      </w:r>
      <w:r w:rsidRPr="00DC1459">
        <w:rPr>
          <w:rFonts w:cstheme="minorHAnsi"/>
          <w:sz w:val="24"/>
          <w:szCs w:val="24"/>
        </w:rPr>
        <w:t xml:space="preserve"> period. </w:t>
      </w:r>
      <w:hyperlink r:id="rId15" w:history="1">
        <w:r w:rsidRPr="00DC1459">
          <w:rPr>
            <w:rStyle w:val="Hyperlink"/>
            <w:rFonts w:cstheme="minorHAnsi"/>
            <w:sz w:val="24"/>
            <w:szCs w:val="24"/>
          </w:rPr>
          <w:t>Cassels and Duncan have estimated</w:t>
        </w:r>
      </w:hyperlink>
      <w:r w:rsidRPr="00DC1459">
        <w:rPr>
          <w:rFonts w:cstheme="minorHAnsi"/>
          <w:sz w:val="24"/>
          <w:szCs w:val="24"/>
        </w:rPr>
        <w:t xml:space="preserve"> that 950,000 casuals were excluded from this group, with the majority employed in the accommodation and food services, retail trade, and health care and social assistance sectors. A higher share of these workers are women.</w:t>
      </w:r>
      <w:r w:rsidR="00B4455E" w:rsidRPr="00DC1459">
        <w:rPr>
          <w:rFonts w:cstheme="minorHAnsi"/>
          <w:sz w:val="24"/>
          <w:szCs w:val="24"/>
        </w:rPr>
        <w:t xml:space="preserve"> According to </w:t>
      </w:r>
      <w:hyperlink r:id="rId16" w:history="1">
        <w:r w:rsidR="00B4455E" w:rsidRPr="00DC1459">
          <w:rPr>
            <w:rStyle w:val="Hyperlink"/>
            <w:rFonts w:cstheme="minorHAnsi"/>
            <w:sz w:val="24"/>
            <w:szCs w:val="24"/>
          </w:rPr>
          <w:t>an analysis of data in the Treasury review</w:t>
        </w:r>
      </w:hyperlink>
      <w:r w:rsidR="00B4455E" w:rsidRPr="00DC1459">
        <w:rPr>
          <w:rFonts w:cstheme="minorHAnsi"/>
          <w:sz w:val="24"/>
          <w:szCs w:val="24"/>
        </w:rPr>
        <w:t xml:space="preserve">, almost </w:t>
      </w:r>
      <w:r w:rsidR="00DC1459" w:rsidRPr="00DC1459">
        <w:rPr>
          <w:rFonts w:cstheme="minorHAnsi"/>
          <w:sz w:val="24"/>
          <w:szCs w:val="24"/>
        </w:rPr>
        <w:t xml:space="preserve">750,000 </w:t>
      </w:r>
      <w:r w:rsidR="00B4455E" w:rsidRPr="00DC1459">
        <w:rPr>
          <w:rFonts w:cstheme="minorHAnsi"/>
          <w:sz w:val="24"/>
          <w:szCs w:val="24"/>
        </w:rPr>
        <w:t>employees of companies receiving JobKeeper were laid off because they were ineligible for wage subsidies. That would mainly be about 80</w:t>
      </w:r>
      <w:r w:rsidR="00C41854">
        <w:rPr>
          <w:rFonts w:cstheme="minorHAnsi"/>
          <w:sz w:val="24"/>
          <w:szCs w:val="24"/>
        </w:rPr>
        <w:t>%</w:t>
      </w:r>
      <w:r w:rsidR="00B4455E" w:rsidRPr="00DC1459">
        <w:rPr>
          <w:rFonts w:cstheme="minorHAnsi"/>
          <w:sz w:val="24"/>
          <w:szCs w:val="24"/>
        </w:rPr>
        <w:t xml:space="preserve"> of the 950,000 </w:t>
      </w:r>
      <w:r w:rsidR="003A2129" w:rsidRPr="00DC1459">
        <w:rPr>
          <w:rFonts w:cstheme="minorHAnsi"/>
          <w:sz w:val="24"/>
          <w:szCs w:val="24"/>
        </w:rPr>
        <w:t xml:space="preserve">largely female </w:t>
      </w:r>
      <w:r w:rsidR="00B4455E" w:rsidRPr="00DC1459">
        <w:rPr>
          <w:rFonts w:cstheme="minorHAnsi"/>
          <w:sz w:val="24"/>
          <w:szCs w:val="24"/>
        </w:rPr>
        <w:t>casuals excluded from JobKeeper.</w:t>
      </w:r>
    </w:p>
    <w:p w14:paraId="202ED1F6" w14:textId="77777777" w:rsidR="00533B00" w:rsidRPr="00DC1459" w:rsidRDefault="00533B00" w:rsidP="00DC1459">
      <w:pPr>
        <w:pStyle w:val="ListParagraph"/>
        <w:spacing w:line="240" w:lineRule="auto"/>
        <w:ind w:left="360"/>
        <w:jc w:val="both"/>
        <w:rPr>
          <w:rFonts w:cstheme="minorHAnsi"/>
          <w:sz w:val="24"/>
          <w:szCs w:val="24"/>
        </w:rPr>
      </w:pPr>
    </w:p>
    <w:p w14:paraId="77B61ACB" w14:textId="6217C60A" w:rsidR="00533B00" w:rsidRPr="00DC1459" w:rsidRDefault="00533B00" w:rsidP="00DC1459">
      <w:pPr>
        <w:pStyle w:val="ListParagraph"/>
        <w:numPr>
          <w:ilvl w:val="1"/>
          <w:numId w:val="24"/>
        </w:numPr>
        <w:spacing w:line="240" w:lineRule="auto"/>
        <w:ind w:left="1080"/>
        <w:jc w:val="both"/>
        <w:rPr>
          <w:rFonts w:cstheme="minorHAnsi"/>
          <w:sz w:val="24"/>
          <w:szCs w:val="24"/>
        </w:rPr>
      </w:pPr>
      <w:r w:rsidRPr="00DC1459">
        <w:rPr>
          <w:rFonts w:cstheme="minorHAnsi"/>
          <w:sz w:val="24"/>
          <w:szCs w:val="24"/>
        </w:rPr>
        <w:t>Women over 35 in this group will be ineligible for JobMaker subsidies.</w:t>
      </w:r>
    </w:p>
    <w:p w14:paraId="128E6ECD" w14:textId="77777777" w:rsidR="002169AE" w:rsidRPr="00DC1459" w:rsidRDefault="002169AE" w:rsidP="00DC1459">
      <w:pPr>
        <w:pStyle w:val="ListParagraph"/>
        <w:spacing w:line="240" w:lineRule="auto"/>
        <w:ind w:left="360"/>
        <w:jc w:val="both"/>
        <w:rPr>
          <w:rFonts w:cstheme="minorHAnsi"/>
          <w:sz w:val="24"/>
          <w:szCs w:val="24"/>
        </w:rPr>
      </w:pPr>
    </w:p>
    <w:p w14:paraId="7DA08800" w14:textId="0B461429" w:rsidR="002169AE" w:rsidRPr="00DC1459" w:rsidRDefault="00C73A29" w:rsidP="00DC1459">
      <w:pPr>
        <w:pStyle w:val="ListParagraph"/>
        <w:numPr>
          <w:ilvl w:val="0"/>
          <w:numId w:val="24"/>
        </w:numPr>
        <w:spacing w:line="240" w:lineRule="auto"/>
        <w:ind w:left="360"/>
        <w:jc w:val="both"/>
        <w:rPr>
          <w:rFonts w:cstheme="minorHAnsi"/>
          <w:sz w:val="24"/>
          <w:szCs w:val="24"/>
        </w:rPr>
      </w:pPr>
      <w:r w:rsidRPr="00DC1459">
        <w:rPr>
          <w:rFonts w:cstheme="minorHAnsi"/>
          <w:sz w:val="24"/>
          <w:szCs w:val="24"/>
        </w:rPr>
        <w:t xml:space="preserve">Casuals do not have, and so cannot use, sick leave.  The great majority of casuals are women. The lack of universal Paid Pandemic Leave has left many women vulnerable to the financial </w:t>
      </w:r>
      <w:r w:rsidRPr="00DC1459">
        <w:rPr>
          <w:rFonts w:cstheme="minorHAnsi"/>
          <w:sz w:val="24"/>
          <w:szCs w:val="24"/>
        </w:rPr>
        <w:lastRenderedPageBreak/>
        <w:t>pressures of working while exposed to C</w:t>
      </w:r>
      <w:r w:rsidR="00DC1459">
        <w:rPr>
          <w:rFonts w:cstheme="minorHAnsi"/>
          <w:sz w:val="24"/>
          <w:szCs w:val="24"/>
        </w:rPr>
        <w:t>OVID</w:t>
      </w:r>
      <w:r w:rsidRPr="00DC1459">
        <w:rPr>
          <w:rFonts w:cstheme="minorHAnsi"/>
          <w:sz w:val="24"/>
          <w:szCs w:val="24"/>
        </w:rPr>
        <w:t>-19. This has not only impacted their health, but the health of their colleagues and the wider community.</w:t>
      </w:r>
    </w:p>
    <w:p w14:paraId="0F8C704D" w14:textId="77777777" w:rsidR="00C65C74" w:rsidRPr="00DC1459" w:rsidRDefault="00C65C74" w:rsidP="00DC1459">
      <w:pPr>
        <w:pStyle w:val="ListParagraph"/>
        <w:spacing w:line="240" w:lineRule="auto"/>
        <w:ind w:left="360"/>
        <w:jc w:val="both"/>
        <w:rPr>
          <w:rFonts w:cstheme="minorHAnsi"/>
          <w:sz w:val="24"/>
          <w:szCs w:val="24"/>
        </w:rPr>
      </w:pPr>
    </w:p>
    <w:p w14:paraId="21252A6C" w14:textId="5591D5B0" w:rsidR="00C65C74" w:rsidRPr="00DC1459" w:rsidRDefault="00C65C74" w:rsidP="00DC1459">
      <w:pPr>
        <w:pStyle w:val="ListParagraph"/>
        <w:numPr>
          <w:ilvl w:val="0"/>
          <w:numId w:val="24"/>
        </w:numPr>
        <w:spacing w:line="240" w:lineRule="auto"/>
        <w:ind w:left="360"/>
        <w:jc w:val="both"/>
        <w:rPr>
          <w:rFonts w:cstheme="minorHAnsi"/>
          <w:sz w:val="24"/>
          <w:szCs w:val="24"/>
        </w:rPr>
      </w:pPr>
      <w:r w:rsidRPr="00DC1459">
        <w:rPr>
          <w:rFonts w:cstheme="minorHAnsi"/>
          <w:sz w:val="24"/>
          <w:szCs w:val="24"/>
        </w:rPr>
        <w:t xml:space="preserve">Women are reliant on childcare to access work and hours of work. According to a </w:t>
      </w:r>
      <w:hyperlink r:id="rId17" w:history="1">
        <w:r w:rsidRPr="00DC1459">
          <w:rPr>
            <w:rStyle w:val="Hyperlink"/>
            <w:rFonts w:cstheme="minorHAnsi"/>
            <w:sz w:val="24"/>
            <w:szCs w:val="24"/>
          </w:rPr>
          <w:t>national survey</w:t>
        </w:r>
      </w:hyperlink>
      <w:r w:rsidRPr="00DC1459">
        <w:rPr>
          <w:rFonts w:cstheme="minorHAnsi"/>
          <w:sz w:val="24"/>
          <w:szCs w:val="24"/>
        </w:rPr>
        <w:t xml:space="preserve"> by </w:t>
      </w:r>
      <w:r w:rsidRPr="00DC1459">
        <w:rPr>
          <w:rFonts w:cstheme="minorHAnsi"/>
          <w:i/>
          <w:iCs/>
          <w:sz w:val="24"/>
          <w:szCs w:val="24"/>
        </w:rPr>
        <w:t>The Parenthood</w:t>
      </w:r>
      <w:r w:rsidRPr="00DC1459">
        <w:rPr>
          <w:rFonts w:cstheme="minorHAnsi"/>
          <w:sz w:val="24"/>
          <w:szCs w:val="24"/>
        </w:rPr>
        <w:t>, a third of parents (32</w:t>
      </w:r>
      <w:r w:rsidR="00C41854">
        <w:rPr>
          <w:rFonts w:cstheme="minorHAnsi"/>
          <w:sz w:val="24"/>
          <w:szCs w:val="24"/>
        </w:rPr>
        <w:t>%</w:t>
      </w:r>
      <w:r w:rsidRPr="00DC1459">
        <w:rPr>
          <w:rFonts w:cstheme="minorHAnsi"/>
          <w:sz w:val="24"/>
          <w:szCs w:val="24"/>
        </w:rPr>
        <w:t>) surveyed will need to reduce days or remove their children altogether if their childcare fees return to pre-COVID</w:t>
      </w:r>
      <w:r w:rsidR="00DC1459">
        <w:rPr>
          <w:rFonts w:cstheme="minorHAnsi"/>
          <w:sz w:val="24"/>
          <w:szCs w:val="24"/>
        </w:rPr>
        <w:t>-19</w:t>
      </w:r>
      <w:r w:rsidRPr="00DC1459">
        <w:rPr>
          <w:rFonts w:cstheme="minorHAnsi"/>
          <w:sz w:val="24"/>
          <w:szCs w:val="24"/>
        </w:rPr>
        <w:t xml:space="preserve"> levels. </w:t>
      </w:r>
      <w:r w:rsidR="00197D13" w:rsidRPr="00DC1459">
        <w:rPr>
          <w:rFonts w:cstheme="minorHAnsi"/>
          <w:sz w:val="24"/>
          <w:szCs w:val="24"/>
        </w:rPr>
        <w:t xml:space="preserve">Early support for the childcare industry was a </w:t>
      </w:r>
      <w:r w:rsidR="00BD0E6F" w:rsidRPr="00DC1459">
        <w:rPr>
          <w:rFonts w:cstheme="minorHAnsi"/>
          <w:sz w:val="24"/>
          <w:szCs w:val="24"/>
        </w:rPr>
        <w:t xml:space="preserve">welcome and </w:t>
      </w:r>
      <w:r w:rsidR="00197D13" w:rsidRPr="00DC1459">
        <w:rPr>
          <w:rFonts w:cstheme="minorHAnsi"/>
          <w:sz w:val="24"/>
          <w:szCs w:val="24"/>
        </w:rPr>
        <w:t>critical support for women, especially those in frontline health and community support sectors.</w:t>
      </w:r>
    </w:p>
    <w:p w14:paraId="492164CF" w14:textId="77777777" w:rsidR="00C65C74" w:rsidRPr="00DC1459" w:rsidRDefault="00C65C74" w:rsidP="00DC1459">
      <w:pPr>
        <w:pStyle w:val="ListParagraph"/>
        <w:spacing w:line="240" w:lineRule="auto"/>
        <w:ind w:left="360"/>
        <w:jc w:val="both"/>
        <w:rPr>
          <w:rFonts w:cstheme="minorHAnsi"/>
          <w:sz w:val="24"/>
          <w:szCs w:val="24"/>
        </w:rPr>
      </w:pPr>
    </w:p>
    <w:p w14:paraId="7ADB2B4B" w14:textId="506CDE62" w:rsidR="00375FA6" w:rsidRPr="00DC1459" w:rsidRDefault="00197D13" w:rsidP="00DC1459">
      <w:pPr>
        <w:pStyle w:val="ListParagraph"/>
        <w:numPr>
          <w:ilvl w:val="1"/>
          <w:numId w:val="21"/>
        </w:numPr>
        <w:spacing w:line="240" w:lineRule="auto"/>
        <w:ind w:left="720"/>
        <w:jc w:val="both"/>
        <w:rPr>
          <w:rFonts w:cstheme="minorHAnsi"/>
          <w:sz w:val="24"/>
          <w:szCs w:val="24"/>
        </w:rPr>
      </w:pPr>
      <w:r w:rsidRPr="00DC1459">
        <w:rPr>
          <w:rFonts w:cstheme="minorHAnsi"/>
          <w:sz w:val="24"/>
          <w:szCs w:val="24"/>
        </w:rPr>
        <w:t>However, t</w:t>
      </w:r>
      <w:r w:rsidR="00375FA6" w:rsidRPr="00DC1459">
        <w:rPr>
          <w:rFonts w:cstheme="minorHAnsi"/>
          <w:sz w:val="24"/>
          <w:szCs w:val="24"/>
        </w:rPr>
        <w:t>he first plank in the government’s plan to “snap back” to the pre-COVID</w:t>
      </w:r>
      <w:r w:rsidR="00DC1459">
        <w:rPr>
          <w:rFonts w:cstheme="minorHAnsi"/>
          <w:sz w:val="24"/>
          <w:szCs w:val="24"/>
        </w:rPr>
        <w:t>-19</w:t>
      </w:r>
      <w:r w:rsidR="00375FA6" w:rsidRPr="00DC1459">
        <w:rPr>
          <w:rFonts w:cstheme="minorHAnsi"/>
          <w:sz w:val="24"/>
          <w:szCs w:val="24"/>
        </w:rPr>
        <w:t xml:space="preserve"> economy was to cancel free childcare. </w:t>
      </w:r>
    </w:p>
    <w:p w14:paraId="17E813DD" w14:textId="7B9C27A5" w:rsidR="00375FA6" w:rsidRPr="00DC1459" w:rsidRDefault="00375FA6" w:rsidP="00DC1459">
      <w:pPr>
        <w:pStyle w:val="Heading2"/>
      </w:pPr>
      <w:r w:rsidRPr="00DC1459">
        <w:t>What are the 2020 Budget impacts on women?</w:t>
      </w:r>
    </w:p>
    <w:p w14:paraId="04374483" w14:textId="373AA32A" w:rsidR="005201BB" w:rsidRPr="006039CC" w:rsidRDefault="00375FA6" w:rsidP="006039CC">
      <w:pPr>
        <w:spacing w:line="240" w:lineRule="auto"/>
        <w:jc w:val="both"/>
        <w:rPr>
          <w:rFonts w:cstheme="minorHAnsi"/>
          <w:sz w:val="24"/>
          <w:szCs w:val="24"/>
        </w:rPr>
      </w:pPr>
      <w:r w:rsidRPr="00DC1459">
        <w:rPr>
          <w:rFonts w:cstheme="minorHAnsi"/>
          <w:sz w:val="24"/>
          <w:szCs w:val="24"/>
        </w:rPr>
        <w:t xml:space="preserve">In practice, men are being targeted for government support through the design of tax cuts, of targeted industry assistance (‘it’s all about </w:t>
      </w:r>
      <w:proofErr w:type="spellStart"/>
      <w:r w:rsidRPr="00DC1459">
        <w:rPr>
          <w:rFonts w:cstheme="minorHAnsi"/>
          <w:sz w:val="24"/>
          <w:szCs w:val="24"/>
        </w:rPr>
        <w:t>sparkies</w:t>
      </w:r>
      <w:proofErr w:type="spellEnd"/>
      <w:r w:rsidRPr="00DC1459">
        <w:rPr>
          <w:rFonts w:cstheme="minorHAnsi"/>
          <w:sz w:val="24"/>
          <w:szCs w:val="24"/>
        </w:rPr>
        <w:t xml:space="preserve">’), and now </w:t>
      </w:r>
      <w:r w:rsidR="00C65C74" w:rsidRPr="00DC1459">
        <w:rPr>
          <w:rFonts w:cstheme="minorHAnsi"/>
          <w:sz w:val="24"/>
          <w:szCs w:val="24"/>
        </w:rPr>
        <w:t>through Budget changes to</w:t>
      </w:r>
      <w:r w:rsidRPr="00DC1459">
        <w:rPr>
          <w:rFonts w:cstheme="minorHAnsi"/>
          <w:sz w:val="24"/>
          <w:szCs w:val="24"/>
        </w:rPr>
        <w:t xml:space="preserve"> JobKeeper.</w:t>
      </w:r>
    </w:p>
    <w:p w14:paraId="581A98EF" w14:textId="183E92AD" w:rsidR="003A2129" w:rsidRPr="00DC1459" w:rsidRDefault="00197D13" w:rsidP="00DC1459">
      <w:pPr>
        <w:pStyle w:val="ListParagraph"/>
        <w:numPr>
          <w:ilvl w:val="0"/>
          <w:numId w:val="26"/>
        </w:numPr>
        <w:spacing w:line="240" w:lineRule="auto"/>
        <w:jc w:val="both"/>
        <w:rPr>
          <w:rFonts w:cstheme="minorHAnsi"/>
          <w:sz w:val="24"/>
          <w:szCs w:val="24"/>
        </w:rPr>
      </w:pPr>
      <w:r w:rsidRPr="00433BDA">
        <w:rPr>
          <w:rFonts w:cstheme="minorHAnsi"/>
          <w:sz w:val="24"/>
          <w:szCs w:val="24"/>
        </w:rPr>
        <w:t>Effectively, Job</w:t>
      </w:r>
      <w:r w:rsidR="005201BB" w:rsidRPr="00433BDA">
        <w:rPr>
          <w:rFonts w:cstheme="minorHAnsi"/>
          <w:sz w:val="24"/>
          <w:szCs w:val="24"/>
        </w:rPr>
        <w:t>K</w:t>
      </w:r>
      <w:r w:rsidRPr="00433BDA">
        <w:rPr>
          <w:rFonts w:cstheme="minorHAnsi"/>
          <w:sz w:val="24"/>
          <w:szCs w:val="24"/>
        </w:rPr>
        <w:t xml:space="preserve">eeper, which in its original design </w:t>
      </w:r>
      <w:r w:rsidR="006039CC" w:rsidRPr="00433BDA">
        <w:rPr>
          <w:rFonts w:cstheme="minorHAnsi"/>
          <w:sz w:val="24"/>
          <w:szCs w:val="24"/>
        </w:rPr>
        <w:t>resulted in</w:t>
      </w:r>
      <w:r w:rsidRPr="00433BDA">
        <w:rPr>
          <w:rFonts w:cstheme="minorHAnsi"/>
          <w:sz w:val="24"/>
          <w:szCs w:val="24"/>
        </w:rPr>
        <w:t xml:space="preserve"> </w:t>
      </w:r>
      <w:r w:rsidR="00BC06AD" w:rsidRPr="00433BDA">
        <w:rPr>
          <w:rFonts w:cstheme="minorHAnsi"/>
          <w:sz w:val="24"/>
          <w:szCs w:val="24"/>
        </w:rPr>
        <w:t xml:space="preserve">increased weekly earnings for significant numbers of </w:t>
      </w:r>
      <w:r w:rsidRPr="00433BDA">
        <w:rPr>
          <w:rFonts w:cstheme="minorHAnsi"/>
          <w:sz w:val="24"/>
          <w:szCs w:val="24"/>
        </w:rPr>
        <w:t>low paid women, is to be phased out in favour of permanent tax cuts targeting highly paid men.</w:t>
      </w:r>
      <w:r w:rsidR="005201BB" w:rsidRPr="00DC1459">
        <w:rPr>
          <w:rFonts w:cstheme="minorHAnsi"/>
          <w:sz w:val="24"/>
          <w:szCs w:val="24"/>
        </w:rPr>
        <w:t xml:space="preserve"> </w:t>
      </w:r>
      <w:r w:rsidR="003A2129" w:rsidRPr="00DC1459">
        <w:rPr>
          <w:rFonts w:cstheme="minorHAnsi"/>
          <w:sz w:val="24"/>
          <w:szCs w:val="24"/>
        </w:rPr>
        <w:t>Men will get a bigger share of the tax cuts: in 2020/21 women get 40</w:t>
      </w:r>
      <w:r w:rsidR="00C41854">
        <w:rPr>
          <w:rFonts w:cstheme="minorHAnsi"/>
          <w:sz w:val="24"/>
          <w:szCs w:val="24"/>
        </w:rPr>
        <w:t>%</w:t>
      </w:r>
      <w:r w:rsidR="003A2129" w:rsidRPr="00DC1459">
        <w:rPr>
          <w:rFonts w:cstheme="minorHAnsi"/>
          <w:sz w:val="24"/>
          <w:szCs w:val="24"/>
        </w:rPr>
        <w:t xml:space="preserve"> but that drops to 31</w:t>
      </w:r>
      <w:r w:rsidR="00C41854">
        <w:rPr>
          <w:rFonts w:cstheme="minorHAnsi"/>
          <w:sz w:val="24"/>
          <w:szCs w:val="24"/>
        </w:rPr>
        <w:t>%</w:t>
      </w:r>
      <w:r w:rsidR="003A2129" w:rsidRPr="00DC1459">
        <w:rPr>
          <w:rFonts w:cstheme="minorHAnsi"/>
          <w:sz w:val="24"/>
          <w:szCs w:val="24"/>
        </w:rPr>
        <w:t xml:space="preserve"> in 2021-22, when the LMITO extension runs out (see </w:t>
      </w:r>
      <w:r w:rsidR="00DC1459">
        <w:rPr>
          <w:rFonts w:cstheme="minorHAnsi"/>
          <w:sz w:val="24"/>
          <w:szCs w:val="24"/>
        </w:rPr>
        <w:t xml:space="preserve">Individual </w:t>
      </w:r>
      <w:r w:rsidR="00533B00" w:rsidRPr="00DC1459">
        <w:rPr>
          <w:rFonts w:cstheme="minorHAnsi"/>
          <w:sz w:val="24"/>
          <w:szCs w:val="24"/>
        </w:rPr>
        <w:t>Taxation</w:t>
      </w:r>
      <w:r w:rsidR="00DC1459">
        <w:rPr>
          <w:rFonts w:cstheme="minorHAnsi"/>
          <w:sz w:val="24"/>
          <w:szCs w:val="24"/>
        </w:rPr>
        <w:t xml:space="preserve"> paper</w:t>
      </w:r>
      <w:r w:rsidR="00533B00" w:rsidRPr="00DC1459">
        <w:rPr>
          <w:rFonts w:cstheme="minorHAnsi"/>
          <w:sz w:val="24"/>
          <w:szCs w:val="24"/>
        </w:rPr>
        <w:t>).</w:t>
      </w:r>
    </w:p>
    <w:p w14:paraId="013AE4B0" w14:textId="77777777" w:rsidR="005201BB" w:rsidRPr="00DC1459" w:rsidRDefault="005201BB" w:rsidP="00DC1459">
      <w:pPr>
        <w:pStyle w:val="ListParagraph"/>
        <w:spacing w:line="240" w:lineRule="auto"/>
        <w:jc w:val="both"/>
        <w:rPr>
          <w:rFonts w:cstheme="minorHAnsi"/>
          <w:sz w:val="24"/>
          <w:szCs w:val="24"/>
        </w:rPr>
      </w:pPr>
    </w:p>
    <w:p w14:paraId="4F31258C" w14:textId="66D2E78D" w:rsidR="00474E09" w:rsidRPr="00DC1459" w:rsidRDefault="00375FA6" w:rsidP="00DC1459">
      <w:pPr>
        <w:pStyle w:val="ListParagraph"/>
        <w:numPr>
          <w:ilvl w:val="0"/>
          <w:numId w:val="26"/>
        </w:numPr>
        <w:spacing w:line="240" w:lineRule="auto"/>
        <w:jc w:val="both"/>
        <w:rPr>
          <w:rFonts w:cstheme="minorHAnsi"/>
          <w:sz w:val="24"/>
          <w:szCs w:val="24"/>
        </w:rPr>
      </w:pPr>
      <w:r w:rsidRPr="00DC1459">
        <w:rPr>
          <w:rFonts w:cstheme="minorHAnsi"/>
          <w:sz w:val="24"/>
          <w:szCs w:val="24"/>
        </w:rPr>
        <w:t>The relevant date for employment eligibility has been moved from 1 March</w:t>
      </w:r>
      <w:r w:rsidR="00DC1459">
        <w:rPr>
          <w:rFonts w:cstheme="minorHAnsi"/>
          <w:sz w:val="24"/>
          <w:szCs w:val="24"/>
        </w:rPr>
        <w:t xml:space="preserve"> 2020</w:t>
      </w:r>
      <w:r w:rsidRPr="00DC1459">
        <w:rPr>
          <w:rFonts w:cstheme="minorHAnsi"/>
          <w:sz w:val="24"/>
          <w:szCs w:val="24"/>
        </w:rPr>
        <w:t xml:space="preserve"> to 1 July 2020, increasing employee access to the scheme, but wholesale exclusions</w:t>
      </w:r>
      <w:r w:rsidR="004C63AA" w:rsidRPr="00DC1459">
        <w:rPr>
          <w:rFonts w:cstheme="minorHAnsi"/>
          <w:sz w:val="24"/>
          <w:szCs w:val="24"/>
        </w:rPr>
        <w:t xml:space="preserve"> of</w:t>
      </w:r>
      <w:r w:rsidRPr="00DC1459">
        <w:rPr>
          <w:rFonts w:cstheme="minorHAnsi"/>
          <w:sz w:val="24"/>
          <w:szCs w:val="24"/>
        </w:rPr>
        <w:t xml:space="preserve"> </w:t>
      </w:r>
      <w:r w:rsidR="003A2129" w:rsidRPr="00DC1459">
        <w:rPr>
          <w:rFonts w:cstheme="minorHAnsi"/>
          <w:sz w:val="24"/>
          <w:szCs w:val="24"/>
        </w:rPr>
        <w:t xml:space="preserve">child care workers, </w:t>
      </w:r>
      <w:r w:rsidRPr="00DC1459">
        <w:rPr>
          <w:rFonts w:cstheme="minorHAnsi"/>
          <w:sz w:val="24"/>
          <w:szCs w:val="24"/>
        </w:rPr>
        <w:t>university staff, local government employees</w:t>
      </w:r>
      <w:r w:rsidR="003A2129" w:rsidRPr="00DC1459">
        <w:rPr>
          <w:rFonts w:cstheme="minorHAnsi"/>
          <w:sz w:val="24"/>
          <w:szCs w:val="24"/>
        </w:rPr>
        <w:t xml:space="preserve"> and</w:t>
      </w:r>
      <w:r w:rsidRPr="00DC1459">
        <w:rPr>
          <w:rFonts w:cstheme="minorHAnsi"/>
          <w:sz w:val="24"/>
          <w:szCs w:val="24"/>
        </w:rPr>
        <w:t xml:space="preserve"> an estimated 950,000 </w:t>
      </w:r>
      <w:r w:rsidR="004C63AA" w:rsidRPr="00DC1459">
        <w:rPr>
          <w:rFonts w:cstheme="minorHAnsi"/>
          <w:sz w:val="24"/>
          <w:szCs w:val="24"/>
        </w:rPr>
        <w:t xml:space="preserve">short-term </w:t>
      </w:r>
      <w:r w:rsidRPr="00DC1459">
        <w:rPr>
          <w:rFonts w:cstheme="minorHAnsi"/>
          <w:sz w:val="24"/>
          <w:szCs w:val="24"/>
        </w:rPr>
        <w:t>casuals – all female dominated groups -- remain in place.</w:t>
      </w:r>
      <w:r w:rsidR="00C7296F" w:rsidRPr="00DC1459">
        <w:rPr>
          <w:rFonts w:cstheme="minorHAnsi"/>
          <w:sz w:val="24"/>
          <w:szCs w:val="24"/>
        </w:rPr>
        <w:t xml:space="preserve"> </w:t>
      </w:r>
      <w:r w:rsidR="00474E09" w:rsidRPr="00DC1459">
        <w:rPr>
          <w:rFonts w:cstheme="minorHAnsi"/>
          <w:sz w:val="24"/>
          <w:szCs w:val="24"/>
        </w:rPr>
        <w:t xml:space="preserve">Temporary </w:t>
      </w:r>
      <w:proofErr w:type="spellStart"/>
      <w:r w:rsidR="00474E09" w:rsidRPr="00DC1459">
        <w:rPr>
          <w:rFonts w:cstheme="minorHAnsi"/>
          <w:sz w:val="24"/>
          <w:szCs w:val="24"/>
        </w:rPr>
        <w:t>visaholders</w:t>
      </w:r>
      <w:proofErr w:type="spellEnd"/>
      <w:r w:rsidR="00474E09" w:rsidRPr="00DC1459">
        <w:rPr>
          <w:rFonts w:cstheme="minorHAnsi"/>
          <w:sz w:val="24"/>
          <w:szCs w:val="24"/>
        </w:rPr>
        <w:t xml:space="preserve"> continue to be excluded from both JobKeeper and JobSeeker (see </w:t>
      </w:r>
      <w:r w:rsidR="00DC1459">
        <w:rPr>
          <w:rFonts w:cstheme="minorHAnsi"/>
          <w:sz w:val="24"/>
          <w:szCs w:val="24"/>
        </w:rPr>
        <w:t xml:space="preserve">paper </w:t>
      </w:r>
      <w:r w:rsidR="00474E09" w:rsidRPr="00DC1459">
        <w:rPr>
          <w:rFonts w:cstheme="minorHAnsi"/>
          <w:sz w:val="24"/>
          <w:szCs w:val="24"/>
        </w:rPr>
        <w:t>on Impact on Migrant and Refugee Women).</w:t>
      </w:r>
    </w:p>
    <w:p w14:paraId="2B7A3C8F" w14:textId="77777777" w:rsidR="00474E09" w:rsidRPr="00DC1459" w:rsidRDefault="00474E09" w:rsidP="00DC1459">
      <w:pPr>
        <w:pStyle w:val="ListParagraph"/>
        <w:spacing w:line="240" w:lineRule="auto"/>
        <w:jc w:val="both"/>
        <w:rPr>
          <w:rFonts w:cstheme="minorHAnsi"/>
          <w:sz w:val="24"/>
          <w:szCs w:val="24"/>
        </w:rPr>
      </w:pPr>
    </w:p>
    <w:p w14:paraId="486A1AC3" w14:textId="6EE3B590" w:rsidR="00375FA6" w:rsidRPr="00DC1459" w:rsidRDefault="0083608D" w:rsidP="00DC1459">
      <w:pPr>
        <w:pStyle w:val="ListParagraph"/>
        <w:numPr>
          <w:ilvl w:val="0"/>
          <w:numId w:val="26"/>
        </w:numPr>
        <w:spacing w:line="240" w:lineRule="auto"/>
        <w:jc w:val="both"/>
        <w:rPr>
          <w:rFonts w:cstheme="minorHAnsi"/>
          <w:sz w:val="24"/>
          <w:szCs w:val="24"/>
        </w:rPr>
      </w:pPr>
      <w:r w:rsidRPr="00DC1459">
        <w:rPr>
          <w:rFonts w:cstheme="minorHAnsi"/>
          <w:sz w:val="24"/>
          <w:szCs w:val="24"/>
        </w:rPr>
        <w:t>Instead, Budget initiatives target construction, gas</w:t>
      </w:r>
      <w:r w:rsidR="004C63AA" w:rsidRPr="00DC1459">
        <w:rPr>
          <w:rFonts w:cstheme="minorHAnsi"/>
          <w:sz w:val="24"/>
          <w:szCs w:val="24"/>
        </w:rPr>
        <w:t>,</w:t>
      </w:r>
      <w:r w:rsidRPr="00DC1459">
        <w:rPr>
          <w:rFonts w:cstheme="minorHAnsi"/>
          <w:sz w:val="24"/>
          <w:szCs w:val="24"/>
        </w:rPr>
        <w:t xml:space="preserve"> </w:t>
      </w:r>
      <w:proofErr w:type="gramStart"/>
      <w:r w:rsidRPr="00DC1459">
        <w:rPr>
          <w:rFonts w:cstheme="minorHAnsi"/>
          <w:sz w:val="24"/>
          <w:szCs w:val="24"/>
        </w:rPr>
        <w:t>telecommunications</w:t>
      </w:r>
      <w:proofErr w:type="gramEnd"/>
      <w:r w:rsidR="004C63AA" w:rsidRPr="00DC1459">
        <w:rPr>
          <w:rFonts w:cstheme="minorHAnsi"/>
          <w:sz w:val="24"/>
          <w:szCs w:val="24"/>
        </w:rPr>
        <w:t xml:space="preserve"> and manufacturing</w:t>
      </w:r>
      <w:r w:rsidRPr="00DC1459">
        <w:rPr>
          <w:rFonts w:cstheme="minorHAnsi"/>
          <w:sz w:val="24"/>
          <w:szCs w:val="24"/>
        </w:rPr>
        <w:t>.</w:t>
      </w:r>
      <w:r w:rsidR="00474E09" w:rsidRPr="00DC1459">
        <w:rPr>
          <w:rFonts w:cstheme="minorHAnsi"/>
          <w:sz w:val="24"/>
          <w:szCs w:val="24"/>
        </w:rPr>
        <w:t xml:space="preserve"> </w:t>
      </w:r>
    </w:p>
    <w:p w14:paraId="6A830C05" w14:textId="77777777" w:rsidR="00EB5575" w:rsidRPr="00DC1459" w:rsidRDefault="00EB5575" w:rsidP="00DC1459">
      <w:pPr>
        <w:pStyle w:val="Heading1"/>
      </w:pPr>
      <w:r w:rsidRPr="00DC1459">
        <w:t>Recommendations</w:t>
      </w:r>
    </w:p>
    <w:p w14:paraId="07B6A6ED" w14:textId="77777777" w:rsidR="00375FA6" w:rsidRPr="00DC1459" w:rsidRDefault="00375FA6" w:rsidP="00DC1459">
      <w:pPr>
        <w:keepNext/>
        <w:spacing w:line="240" w:lineRule="auto"/>
        <w:jc w:val="both"/>
        <w:rPr>
          <w:rFonts w:cstheme="minorHAnsi"/>
          <w:sz w:val="24"/>
          <w:szCs w:val="24"/>
        </w:rPr>
      </w:pPr>
    </w:p>
    <w:p w14:paraId="5B16ECEA" w14:textId="4CF691E1" w:rsidR="00BD0E6F" w:rsidRPr="00DC1459" w:rsidRDefault="00375FA6" w:rsidP="00DC1459">
      <w:pPr>
        <w:pStyle w:val="ListParagraph"/>
        <w:keepNext/>
        <w:numPr>
          <w:ilvl w:val="0"/>
          <w:numId w:val="29"/>
        </w:numPr>
        <w:spacing w:line="240" w:lineRule="auto"/>
        <w:jc w:val="both"/>
        <w:rPr>
          <w:rFonts w:cstheme="minorHAnsi"/>
          <w:sz w:val="24"/>
          <w:szCs w:val="24"/>
        </w:rPr>
      </w:pPr>
      <w:r w:rsidRPr="00DC1459">
        <w:rPr>
          <w:rFonts w:cstheme="minorHAnsi"/>
          <w:sz w:val="24"/>
          <w:szCs w:val="24"/>
        </w:rPr>
        <w:t>NFAW recommends that</w:t>
      </w:r>
      <w:r w:rsidR="00BD0E6F" w:rsidRPr="00DC1459">
        <w:rPr>
          <w:rFonts w:cstheme="minorHAnsi"/>
          <w:sz w:val="24"/>
          <w:szCs w:val="24"/>
        </w:rPr>
        <w:t>,</w:t>
      </w:r>
      <w:r w:rsidR="00533B00" w:rsidRPr="00DC1459">
        <w:rPr>
          <w:rFonts w:cstheme="minorHAnsi"/>
          <w:sz w:val="24"/>
          <w:szCs w:val="24"/>
        </w:rPr>
        <w:t xml:space="preserve"> given the removal of stimulus payments </w:t>
      </w:r>
      <w:r w:rsidR="00BD0E6F" w:rsidRPr="00DC1459">
        <w:rPr>
          <w:rFonts w:cstheme="minorHAnsi"/>
          <w:sz w:val="24"/>
          <w:szCs w:val="24"/>
        </w:rPr>
        <w:t xml:space="preserve">made </w:t>
      </w:r>
      <w:r w:rsidR="00533B00" w:rsidRPr="00DC1459">
        <w:rPr>
          <w:rFonts w:cstheme="minorHAnsi"/>
          <w:sz w:val="24"/>
          <w:szCs w:val="24"/>
        </w:rPr>
        <w:t xml:space="preserve">to low paid women through JobKeeper, the Government </w:t>
      </w:r>
      <w:r w:rsidR="00BD0E6F" w:rsidRPr="00DC1459">
        <w:rPr>
          <w:rFonts w:cstheme="minorHAnsi"/>
          <w:sz w:val="24"/>
          <w:szCs w:val="24"/>
        </w:rPr>
        <w:t xml:space="preserve">provide alternative support for workplace participation by significantly reducing the costs of childcare. </w:t>
      </w:r>
    </w:p>
    <w:p w14:paraId="2038C5BA" w14:textId="77777777" w:rsidR="00BD0E6F" w:rsidRPr="00DC1459" w:rsidRDefault="00BD0E6F" w:rsidP="00DC1459">
      <w:pPr>
        <w:pStyle w:val="ListParagraph"/>
        <w:spacing w:line="240" w:lineRule="auto"/>
        <w:ind w:left="360"/>
        <w:jc w:val="both"/>
        <w:rPr>
          <w:rFonts w:cstheme="minorHAnsi"/>
          <w:sz w:val="24"/>
          <w:szCs w:val="24"/>
        </w:rPr>
      </w:pPr>
    </w:p>
    <w:p w14:paraId="4AAF7B09" w14:textId="6FC1FC1D" w:rsidR="00BD0E6F" w:rsidRPr="00DC1459" w:rsidRDefault="00C913A1" w:rsidP="00DC1459">
      <w:pPr>
        <w:pStyle w:val="ListParagraph"/>
        <w:numPr>
          <w:ilvl w:val="0"/>
          <w:numId w:val="29"/>
        </w:numPr>
        <w:spacing w:line="240" w:lineRule="auto"/>
        <w:jc w:val="both"/>
        <w:rPr>
          <w:rFonts w:cstheme="minorHAnsi"/>
          <w:sz w:val="24"/>
          <w:szCs w:val="24"/>
        </w:rPr>
      </w:pPr>
      <w:r w:rsidRPr="00DC1459">
        <w:rPr>
          <w:rFonts w:cstheme="minorHAnsi"/>
          <w:sz w:val="24"/>
          <w:szCs w:val="24"/>
        </w:rPr>
        <w:t xml:space="preserve">Given that the nearly </w:t>
      </w:r>
      <w:r w:rsidR="00DC1459">
        <w:rPr>
          <w:rFonts w:cstheme="minorHAnsi"/>
          <w:sz w:val="24"/>
          <w:szCs w:val="24"/>
        </w:rPr>
        <w:t>three quarters</w:t>
      </w:r>
      <w:r w:rsidRPr="00DC1459">
        <w:rPr>
          <w:rFonts w:cstheme="minorHAnsi"/>
          <w:sz w:val="24"/>
          <w:szCs w:val="24"/>
        </w:rPr>
        <w:t xml:space="preserve"> of a million casuals lost their jobs as a result of the JobKeeper casual exclusion, NFAW recommends that the Government</w:t>
      </w:r>
      <w:r w:rsidR="00BD0E6F" w:rsidRPr="00DC1459">
        <w:rPr>
          <w:rFonts w:cstheme="minorHAnsi"/>
          <w:sz w:val="24"/>
          <w:szCs w:val="24"/>
        </w:rPr>
        <w:t xml:space="preserve"> redesign</w:t>
      </w:r>
      <w:r w:rsidR="00C42E8D" w:rsidRPr="00DC1459">
        <w:rPr>
          <w:rFonts w:cstheme="minorHAnsi"/>
          <w:sz w:val="24"/>
          <w:szCs w:val="24"/>
        </w:rPr>
        <w:t xml:space="preserve"> the</w:t>
      </w:r>
      <w:r w:rsidR="00BD0E6F" w:rsidRPr="00DC1459">
        <w:rPr>
          <w:rFonts w:cstheme="minorHAnsi"/>
          <w:sz w:val="24"/>
          <w:szCs w:val="24"/>
        </w:rPr>
        <w:t xml:space="preserve"> </w:t>
      </w:r>
      <w:r w:rsidRPr="00DC1459">
        <w:rPr>
          <w:rFonts w:cstheme="minorHAnsi"/>
          <w:sz w:val="24"/>
          <w:szCs w:val="24"/>
        </w:rPr>
        <w:t>J</w:t>
      </w:r>
      <w:r w:rsidR="00BD0E6F" w:rsidRPr="00DC1459">
        <w:rPr>
          <w:rFonts w:cstheme="minorHAnsi"/>
          <w:sz w:val="24"/>
          <w:szCs w:val="24"/>
        </w:rPr>
        <w:t>ob</w:t>
      </w:r>
      <w:r w:rsidR="00C42E8D" w:rsidRPr="00DC1459">
        <w:rPr>
          <w:rFonts w:cstheme="minorHAnsi"/>
          <w:sz w:val="24"/>
          <w:szCs w:val="24"/>
        </w:rPr>
        <w:t>M</w:t>
      </w:r>
      <w:r w:rsidR="00BD0E6F" w:rsidRPr="00DC1459">
        <w:rPr>
          <w:rFonts w:cstheme="minorHAnsi"/>
          <w:sz w:val="24"/>
          <w:szCs w:val="24"/>
        </w:rPr>
        <w:t xml:space="preserve">aker </w:t>
      </w:r>
      <w:r w:rsidR="00C42E8D" w:rsidRPr="00DC1459">
        <w:rPr>
          <w:rFonts w:cstheme="minorHAnsi"/>
          <w:sz w:val="24"/>
          <w:szCs w:val="24"/>
        </w:rPr>
        <w:t xml:space="preserve">Hiring Credit </w:t>
      </w:r>
      <w:r w:rsidR="00BD0E6F" w:rsidRPr="00DC1459">
        <w:rPr>
          <w:rFonts w:cstheme="minorHAnsi"/>
          <w:sz w:val="24"/>
          <w:szCs w:val="24"/>
        </w:rPr>
        <w:t xml:space="preserve">to ensure that </w:t>
      </w:r>
      <w:r w:rsidRPr="00DC1459">
        <w:rPr>
          <w:rFonts w:cstheme="minorHAnsi"/>
          <w:sz w:val="24"/>
          <w:szCs w:val="24"/>
        </w:rPr>
        <w:t>unemployed women in that group are</w:t>
      </w:r>
      <w:r w:rsidR="00BD0E6F" w:rsidRPr="00DC1459">
        <w:rPr>
          <w:rFonts w:cstheme="minorHAnsi"/>
          <w:sz w:val="24"/>
          <w:szCs w:val="24"/>
        </w:rPr>
        <w:t xml:space="preserve"> not also excluded from that </w:t>
      </w:r>
      <w:r w:rsidRPr="00DC1459">
        <w:rPr>
          <w:rFonts w:cstheme="minorHAnsi"/>
          <w:sz w:val="24"/>
          <w:szCs w:val="24"/>
        </w:rPr>
        <w:t>program. This includes addressing age cutoffs, minimum hours requirements and childcare costs</w:t>
      </w:r>
      <w:r w:rsidR="00D60F2D" w:rsidRPr="00DC1459">
        <w:rPr>
          <w:rFonts w:cstheme="minorHAnsi"/>
          <w:sz w:val="24"/>
          <w:szCs w:val="24"/>
        </w:rPr>
        <w:t>.</w:t>
      </w:r>
    </w:p>
    <w:p w14:paraId="490FF152" w14:textId="77777777" w:rsidR="00BD0E6F" w:rsidRPr="00DC1459" w:rsidRDefault="00BD0E6F" w:rsidP="00DC1459">
      <w:pPr>
        <w:pStyle w:val="ListParagraph"/>
        <w:spacing w:line="240" w:lineRule="auto"/>
        <w:jc w:val="both"/>
        <w:rPr>
          <w:rFonts w:cstheme="minorHAnsi"/>
          <w:sz w:val="24"/>
          <w:szCs w:val="24"/>
        </w:rPr>
      </w:pPr>
    </w:p>
    <w:p w14:paraId="2C476CFA" w14:textId="273AFA65" w:rsidR="00533B00" w:rsidRPr="00DC1459" w:rsidRDefault="00375FA6" w:rsidP="00DC1459">
      <w:pPr>
        <w:pStyle w:val="ListParagraph"/>
        <w:numPr>
          <w:ilvl w:val="0"/>
          <w:numId w:val="29"/>
        </w:numPr>
        <w:spacing w:line="240" w:lineRule="auto"/>
        <w:jc w:val="both"/>
        <w:rPr>
          <w:rFonts w:cstheme="minorHAnsi"/>
          <w:sz w:val="24"/>
          <w:szCs w:val="24"/>
        </w:rPr>
      </w:pPr>
      <w:r w:rsidRPr="00DC1459">
        <w:rPr>
          <w:rFonts w:cstheme="minorHAnsi"/>
          <w:sz w:val="24"/>
          <w:szCs w:val="24"/>
        </w:rPr>
        <w:lastRenderedPageBreak/>
        <w:t>A national paid pandemic leave scheme is required</w:t>
      </w:r>
      <w:r w:rsidR="00BD0E6F" w:rsidRPr="00DC1459">
        <w:rPr>
          <w:rFonts w:cstheme="minorHAnsi"/>
          <w:sz w:val="24"/>
          <w:szCs w:val="24"/>
        </w:rPr>
        <w:t>.</w:t>
      </w:r>
      <w:r w:rsidR="00533B00" w:rsidRPr="00DC1459">
        <w:rPr>
          <w:rFonts w:cstheme="minorHAnsi"/>
          <w:sz w:val="24"/>
          <w:szCs w:val="24"/>
        </w:rPr>
        <w:t xml:space="preserve"> NFAW endorses the </w:t>
      </w:r>
      <w:hyperlink r:id="rId18" w:history="1">
        <w:r w:rsidR="00533B00" w:rsidRPr="00DC1459">
          <w:rPr>
            <w:rFonts w:cstheme="minorHAnsi"/>
            <w:sz w:val="24"/>
            <w:szCs w:val="24"/>
          </w:rPr>
          <w:t>call from both unions and business</w:t>
        </w:r>
      </w:hyperlink>
      <w:r w:rsidR="00533B00" w:rsidRPr="00DC1459">
        <w:rPr>
          <w:rFonts w:cstheme="minorHAnsi"/>
          <w:sz w:val="24"/>
          <w:szCs w:val="24"/>
        </w:rPr>
        <w:t xml:space="preserve"> for the Federal Government, together with relevant States, to provide for and fund a national Paid Pandemic Leave Scheme by amending the Fair Work Act to incorporate a leave entitlement consistent with the decision of the Fair Work Commission in relation to the Aged Care Awards and providing for reimbursement to business to facilitate the leave entitlement. </w:t>
      </w:r>
    </w:p>
    <w:p w14:paraId="0C885C07" w14:textId="4B2C82D8" w:rsidR="00375FA6" w:rsidRPr="00DC1459" w:rsidRDefault="00375FA6" w:rsidP="00DC1459">
      <w:pPr>
        <w:spacing w:line="240" w:lineRule="auto"/>
        <w:contextualSpacing/>
        <w:jc w:val="both"/>
        <w:rPr>
          <w:rFonts w:cstheme="minorHAnsi"/>
          <w:sz w:val="24"/>
          <w:szCs w:val="24"/>
        </w:rPr>
      </w:pPr>
    </w:p>
    <w:p w14:paraId="663F3382" w14:textId="529814C5" w:rsidR="00375FA6" w:rsidRPr="00DC1459" w:rsidRDefault="00375FA6" w:rsidP="00DC1459">
      <w:pPr>
        <w:spacing w:line="240" w:lineRule="auto"/>
        <w:contextualSpacing/>
        <w:jc w:val="both"/>
        <w:rPr>
          <w:rFonts w:cstheme="minorHAnsi"/>
          <w:sz w:val="24"/>
          <w:szCs w:val="24"/>
        </w:rPr>
      </w:pPr>
    </w:p>
    <w:bookmarkEnd w:id="0"/>
    <w:p w14:paraId="259AEB41" w14:textId="77777777" w:rsidR="00EB5575" w:rsidRPr="00DC1459" w:rsidRDefault="00EB5575" w:rsidP="00DC1459">
      <w:pPr>
        <w:spacing w:line="240" w:lineRule="auto"/>
        <w:jc w:val="both"/>
        <w:rPr>
          <w:rFonts w:cstheme="minorHAnsi"/>
          <w:sz w:val="24"/>
          <w:szCs w:val="24"/>
        </w:rPr>
      </w:pPr>
    </w:p>
    <w:sectPr w:rsidR="00EB5575" w:rsidRPr="00DC1459" w:rsidSect="008E6403">
      <w:footerReference w:type="default" r:id="rId19"/>
      <w:headerReference w:type="first" r:id="rId20"/>
      <w:pgSz w:w="12240" w:h="15840"/>
      <w:pgMar w:top="1134" w:right="1440" w:bottom="1134"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EBEC77" w14:textId="77777777" w:rsidR="00F774E2" w:rsidRDefault="00F774E2" w:rsidP="00855982">
      <w:pPr>
        <w:spacing w:after="0" w:line="240" w:lineRule="auto"/>
      </w:pPr>
      <w:r>
        <w:separator/>
      </w:r>
    </w:p>
  </w:endnote>
  <w:endnote w:type="continuationSeparator" w:id="0">
    <w:p w14:paraId="5188F534" w14:textId="77777777" w:rsidR="00F774E2" w:rsidRDefault="00F774E2"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oppins">
    <w:altName w:val="Calibri"/>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759961"/>
      <w:docPartObj>
        <w:docPartGallery w:val="Page Numbers (Bottom of Page)"/>
        <w:docPartUnique/>
      </w:docPartObj>
    </w:sdtPr>
    <w:sdtEndPr>
      <w:rPr>
        <w:noProof/>
      </w:rPr>
    </w:sdtEndPr>
    <w:sdtContent>
      <w:p w14:paraId="60B674A4" w14:textId="77777777" w:rsidR="00855982" w:rsidRDefault="00855982">
        <w:pPr>
          <w:pStyle w:val="Footer"/>
        </w:pPr>
        <w:r>
          <w:fldChar w:fldCharType="begin"/>
        </w:r>
        <w:r>
          <w:instrText xml:space="preserve"> PAGE   \* MERGEFORMAT </w:instrText>
        </w:r>
        <w:r>
          <w:fldChar w:fldCharType="separate"/>
        </w:r>
        <w:r w:rsidR="00E651A1">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D8CDD0" w14:textId="77777777" w:rsidR="00F774E2" w:rsidRDefault="00F774E2" w:rsidP="00855982">
      <w:pPr>
        <w:spacing w:after="0" w:line="240" w:lineRule="auto"/>
      </w:pPr>
      <w:r>
        <w:separator/>
      </w:r>
    </w:p>
  </w:footnote>
  <w:footnote w:type="continuationSeparator" w:id="0">
    <w:p w14:paraId="493BB224" w14:textId="77777777" w:rsidR="00F774E2" w:rsidRDefault="00F774E2" w:rsidP="00855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701DB" w14:textId="77777777" w:rsidR="006B1980" w:rsidRDefault="006B1980" w:rsidP="006B1980">
    <w:pPr>
      <w:pStyle w:val="Header"/>
      <w:jc w:val="center"/>
    </w:pPr>
    <w:r w:rsidRPr="00AA56E0">
      <w:rPr>
        <w:noProof/>
        <w:lang w:val="en-GB" w:eastAsia="en-GB"/>
      </w:rPr>
      <w:drawing>
        <wp:inline distT="0" distB="0" distL="0" distR="0" wp14:anchorId="6ABBB755" wp14:editId="3E7519A9">
          <wp:extent cx="1580447" cy="723900"/>
          <wp:effectExtent l="0" t="0" r="1270" b="0"/>
          <wp:docPr id="3" name="Picture 3" descr="NFA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fer\AppData\Local\Microsoft\Windows\INetCache\IE\WMCWJMUY\Log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3801" cy="734597"/>
                  </a:xfrm>
                  <a:prstGeom prst="rect">
                    <a:avLst/>
                  </a:prstGeom>
                  <a:noFill/>
                  <a:ln>
                    <a:noFill/>
                  </a:ln>
                </pic:spPr>
              </pic:pic>
            </a:graphicData>
          </a:graphic>
        </wp:inline>
      </w:drawing>
    </w:r>
  </w:p>
  <w:p w14:paraId="001EEC14" w14:textId="77777777" w:rsidR="006B1980" w:rsidRDefault="006B19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87847"/>
    <w:multiLevelType w:val="hybridMultilevel"/>
    <w:tmpl w:val="E910A2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B61A7D"/>
    <w:multiLevelType w:val="hybridMultilevel"/>
    <w:tmpl w:val="E6B42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9B550B"/>
    <w:multiLevelType w:val="hybridMultilevel"/>
    <w:tmpl w:val="41E0B9C0"/>
    <w:lvl w:ilvl="0" w:tplc="A67209FC">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6492245"/>
    <w:multiLevelType w:val="hybridMultilevel"/>
    <w:tmpl w:val="D50822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9DB125B"/>
    <w:multiLevelType w:val="hybridMultilevel"/>
    <w:tmpl w:val="8B303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C804B5"/>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6497F59"/>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7A3462B"/>
    <w:multiLevelType w:val="hybridMultilevel"/>
    <w:tmpl w:val="412ECE78"/>
    <w:lvl w:ilvl="0" w:tplc="0C090001">
      <w:start w:val="1"/>
      <w:numFmt w:val="bullet"/>
      <w:lvlText w:val=""/>
      <w:lvlJc w:val="left"/>
      <w:pPr>
        <w:ind w:left="2912" w:hanging="360"/>
      </w:pPr>
      <w:rPr>
        <w:rFonts w:ascii="Symbol" w:hAnsi="Symbol" w:hint="default"/>
      </w:rPr>
    </w:lvl>
    <w:lvl w:ilvl="1" w:tplc="0C090003" w:tentative="1">
      <w:start w:val="1"/>
      <w:numFmt w:val="bullet"/>
      <w:lvlText w:val="o"/>
      <w:lvlJc w:val="left"/>
      <w:pPr>
        <w:ind w:left="3632" w:hanging="360"/>
      </w:pPr>
      <w:rPr>
        <w:rFonts w:ascii="Courier New" w:hAnsi="Courier New" w:cs="Courier New" w:hint="default"/>
      </w:rPr>
    </w:lvl>
    <w:lvl w:ilvl="2" w:tplc="0C090005" w:tentative="1">
      <w:start w:val="1"/>
      <w:numFmt w:val="bullet"/>
      <w:lvlText w:val=""/>
      <w:lvlJc w:val="left"/>
      <w:pPr>
        <w:ind w:left="4352" w:hanging="360"/>
      </w:pPr>
      <w:rPr>
        <w:rFonts w:ascii="Wingdings" w:hAnsi="Wingdings" w:hint="default"/>
      </w:rPr>
    </w:lvl>
    <w:lvl w:ilvl="3" w:tplc="0C090001" w:tentative="1">
      <w:start w:val="1"/>
      <w:numFmt w:val="bullet"/>
      <w:lvlText w:val=""/>
      <w:lvlJc w:val="left"/>
      <w:pPr>
        <w:ind w:left="5072" w:hanging="360"/>
      </w:pPr>
      <w:rPr>
        <w:rFonts w:ascii="Symbol" w:hAnsi="Symbol" w:hint="default"/>
      </w:rPr>
    </w:lvl>
    <w:lvl w:ilvl="4" w:tplc="0C090003" w:tentative="1">
      <w:start w:val="1"/>
      <w:numFmt w:val="bullet"/>
      <w:lvlText w:val="o"/>
      <w:lvlJc w:val="left"/>
      <w:pPr>
        <w:ind w:left="5792" w:hanging="360"/>
      </w:pPr>
      <w:rPr>
        <w:rFonts w:ascii="Courier New" w:hAnsi="Courier New" w:cs="Courier New" w:hint="default"/>
      </w:rPr>
    </w:lvl>
    <w:lvl w:ilvl="5" w:tplc="0C090005" w:tentative="1">
      <w:start w:val="1"/>
      <w:numFmt w:val="bullet"/>
      <w:lvlText w:val=""/>
      <w:lvlJc w:val="left"/>
      <w:pPr>
        <w:ind w:left="6512" w:hanging="360"/>
      </w:pPr>
      <w:rPr>
        <w:rFonts w:ascii="Wingdings" w:hAnsi="Wingdings" w:hint="default"/>
      </w:rPr>
    </w:lvl>
    <w:lvl w:ilvl="6" w:tplc="0C090001" w:tentative="1">
      <w:start w:val="1"/>
      <w:numFmt w:val="bullet"/>
      <w:lvlText w:val=""/>
      <w:lvlJc w:val="left"/>
      <w:pPr>
        <w:ind w:left="7232" w:hanging="360"/>
      </w:pPr>
      <w:rPr>
        <w:rFonts w:ascii="Symbol" w:hAnsi="Symbol" w:hint="default"/>
      </w:rPr>
    </w:lvl>
    <w:lvl w:ilvl="7" w:tplc="0C090003" w:tentative="1">
      <w:start w:val="1"/>
      <w:numFmt w:val="bullet"/>
      <w:lvlText w:val="o"/>
      <w:lvlJc w:val="left"/>
      <w:pPr>
        <w:ind w:left="7952" w:hanging="360"/>
      </w:pPr>
      <w:rPr>
        <w:rFonts w:ascii="Courier New" w:hAnsi="Courier New" w:cs="Courier New" w:hint="default"/>
      </w:rPr>
    </w:lvl>
    <w:lvl w:ilvl="8" w:tplc="0C090005" w:tentative="1">
      <w:start w:val="1"/>
      <w:numFmt w:val="bullet"/>
      <w:lvlText w:val=""/>
      <w:lvlJc w:val="left"/>
      <w:pPr>
        <w:ind w:left="8672" w:hanging="360"/>
      </w:pPr>
      <w:rPr>
        <w:rFonts w:ascii="Wingdings" w:hAnsi="Wingdings" w:hint="default"/>
      </w:rPr>
    </w:lvl>
  </w:abstractNum>
  <w:abstractNum w:abstractNumId="8" w15:restartNumberingAfterBreak="0">
    <w:nsid w:val="286F6BBB"/>
    <w:multiLevelType w:val="multilevel"/>
    <w:tmpl w:val="44EC9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260117"/>
    <w:multiLevelType w:val="hybridMultilevel"/>
    <w:tmpl w:val="1A545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42A7200"/>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7922CCC"/>
    <w:multiLevelType w:val="hybridMultilevel"/>
    <w:tmpl w:val="881C0F0A"/>
    <w:lvl w:ilvl="0" w:tplc="0C090001">
      <w:start w:val="1"/>
      <w:numFmt w:val="bullet"/>
      <w:lvlText w:val=""/>
      <w:lvlJc w:val="left"/>
      <w:pPr>
        <w:ind w:left="1920" w:hanging="360"/>
      </w:pPr>
      <w:rPr>
        <w:rFonts w:ascii="Symbol" w:hAnsi="Symbol" w:hint="default"/>
      </w:rPr>
    </w:lvl>
    <w:lvl w:ilvl="1" w:tplc="0C090003" w:tentative="1">
      <w:start w:val="1"/>
      <w:numFmt w:val="bullet"/>
      <w:lvlText w:val="o"/>
      <w:lvlJc w:val="left"/>
      <w:pPr>
        <w:ind w:left="2640" w:hanging="360"/>
      </w:pPr>
      <w:rPr>
        <w:rFonts w:ascii="Courier New" w:hAnsi="Courier New" w:cs="Courier New" w:hint="default"/>
      </w:rPr>
    </w:lvl>
    <w:lvl w:ilvl="2" w:tplc="0C090005" w:tentative="1">
      <w:start w:val="1"/>
      <w:numFmt w:val="bullet"/>
      <w:lvlText w:val=""/>
      <w:lvlJc w:val="left"/>
      <w:pPr>
        <w:ind w:left="3360" w:hanging="360"/>
      </w:pPr>
      <w:rPr>
        <w:rFonts w:ascii="Wingdings" w:hAnsi="Wingdings" w:hint="default"/>
      </w:rPr>
    </w:lvl>
    <w:lvl w:ilvl="3" w:tplc="0C090001" w:tentative="1">
      <w:start w:val="1"/>
      <w:numFmt w:val="bullet"/>
      <w:lvlText w:val=""/>
      <w:lvlJc w:val="left"/>
      <w:pPr>
        <w:ind w:left="4080" w:hanging="360"/>
      </w:pPr>
      <w:rPr>
        <w:rFonts w:ascii="Symbol" w:hAnsi="Symbol" w:hint="default"/>
      </w:rPr>
    </w:lvl>
    <w:lvl w:ilvl="4" w:tplc="0C090003" w:tentative="1">
      <w:start w:val="1"/>
      <w:numFmt w:val="bullet"/>
      <w:lvlText w:val="o"/>
      <w:lvlJc w:val="left"/>
      <w:pPr>
        <w:ind w:left="4800" w:hanging="360"/>
      </w:pPr>
      <w:rPr>
        <w:rFonts w:ascii="Courier New" w:hAnsi="Courier New" w:cs="Courier New" w:hint="default"/>
      </w:rPr>
    </w:lvl>
    <w:lvl w:ilvl="5" w:tplc="0C090005" w:tentative="1">
      <w:start w:val="1"/>
      <w:numFmt w:val="bullet"/>
      <w:lvlText w:val=""/>
      <w:lvlJc w:val="left"/>
      <w:pPr>
        <w:ind w:left="5520" w:hanging="360"/>
      </w:pPr>
      <w:rPr>
        <w:rFonts w:ascii="Wingdings" w:hAnsi="Wingdings" w:hint="default"/>
      </w:rPr>
    </w:lvl>
    <w:lvl w:ilvl="6" w:tplc="0C090001" w:tentative="1">
      <w:start w:val="1"/>
      <w:numFmt w:val="bullet"/>
      <w:lvlText w:val=""/>
      <w:lvlJc w:val="left"/>
      <w:pPr>
        <w:ind w:left="6240" w:hanging="360"/>
      </w:pPr>
      <w:rPr>
        <w:rFonts w:ascii="Symbol" w:hAnsi="Symbol" w:hint="default"/>
      </w:rPr>
    </w:lvl>
    <w:lvl w:ilvl="7" w:tplc="0C090003" w:tentative="1">
      <w:start w:val="1"/>
      <w:numFmt w:val="bullet"/>
      <w:lvlText w:val="o"/>
      <w:lvlJc w:val="left"/>
      <w:pPr>
        <w:ind w:left="6960" w:hanging="360"/>
      </w:pPr>
      <w:rPr>
        <w:rFonts w:ascii="Courier New" w:hAnsi="Courier New" w:cs="Courier New" w:hint="default"/>
      </w:rPr>
    </w:lvl>
    <w:lvl w:ilvl="8" w:tplc="0C090005" w:tentative="1">
      <w:start w:val="1"/>
      <w:numFmt w:val="bullet"/>
      <w:lvlText w:val=""/>
      <w:lvlJc w:val="left"/>
      <w:pPr>
        <w:ind w:left="7680" w:hanging="360"/>
      </w:pPr>
      <w:rPr>
        <w:rFonts w:ascii="Wingdings" w:hAnsi="Wingdings" w:hint="default"/>
      </w:rPr>
    </w:lvl>
  </w:abstractNum>
  <w:abstractNum w:abstractNumId="12" w15:restartNumberingAfterBreak="0">
    <w:nsid w:val="3C9844BE"/>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4AB228F"/>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843781F"/>
    <w:multiLevelType w:val="hybridMultilevel"/>
    <w:tmpl w:val="2BE090D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4881378D"/>
    <w:multiLevelType w:val="hybridMultilevel"/>
    <w:tmpl w:val="621E70A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111358E"/>
    <w:multiLevelType w:val="hybridMultilevel"/>
    <w:tmpl w:val="4612951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2B7091F"/>
    <w:multiLevelType w:val="hybridMultilevel"/>
    <w:tmpl w:val="38243C06"/>
    <w:lvl w:ilvl="0" w:tplc="0C090001">
      <w:start w:val="1"/>
      <w:numFmt w:val="bullet"/>
      <w:lvlText w:val=""/>
      <w:lvlJc w:val="left"/>
      <w:pPr>
        <w:ind w:left="1068" w:hanging="360"/>
      </w:pPr>
      <w:rPr>
        <w:rFonts w:ascii="Symbol" w:hAnsi="Symbol" w:hint="default"/>
      </w:rPr>
    </w:lvl>
    <w:lvl w:ilvl="1" w:tplc="0C090003" w:tentative="1">
      <w:start w:val="1"/>
      <w:numFmt w:val="bullet"/>
      <w:lvlText w:val="o"/>
      <w:lvlJc w:val="left"/>
      <w:pPr>
        <w:ind w:left="1788" w:hanging="360"/>
      </w:pPr>
      <w:rPr>
        <w:rFonts w:ascii="Courier New" w:hAnsi="Courier New" w:cs="Courier New" w:hint="default"/>
      </w:rPr>
    </w:lvl>
    <w:lvl w:ilvl="2" w:tplc="0C090005" w:tentative="1">
      <w:start w:val="1"/>
      <w:numFmt w:val="bullet"/>
      <w:lvlText w:val=""/>
      <w:lvlJc w:val="left"/>
      <w:pPr>
        <w:ind w:left="2508" w:hanging="360"/>
      </w:pPr>
      <w:rPr>
        <w:rFonts w:ascii="Wingdings" w:hAnsi="Wingdings" w:hint="default"/>
      </w:rPr>
    </w:lvl>
    <w:lvl w:ilvl="3" w:tplc="0C090001" w:tentative="1">
      <w:start w:val="1"/>
      <w:numFmt w:val="bullet"/>
      <w:lvlText w:val=""/>
      <w:lvlJc w:val="left"/>
      <w:pPr>
        <w:ind w:left="3228" w:hanging="360"/>
      </w:pPr>
      <w:rPr>
        <w:rFonts w:ascii="Symbol" w:hAnsi="Symbol" w:hint="default"/>
      </w:rPr>
    </w:lvl>
    <w:lvl w:ilvl="4" w:tplc="0C090003" w:tentative="1">
      <w:start w:val="1"/>
      <w:numFmt w:val="bullet"/>
      <w:lvlText w:val="o"/>
      <w:lvlJc w:val="left"/>
      <w:pPr>
        <w:ind w:left="3948" w:hanging="360"/>
      </w:pPr>
      <w:rPr>
        <w:rFonts w:ascii="Courier New" w:hAnsi="Courier New" w:cs="Courier New" w:hint="default"/>
      </w:rPr>
    </w:lvl>
    <w:lvl w:ilvl="5" w:tplc="0C090005" w:tentative="1">
      <w:start w:val="1"/>
      <w:numFmt w:val="bullet"/>
      <w:lvlText w:val=""/>
      <w:lvlJc w:val="left"/>
      <w:pPr>
        <w:ind w:left="4668" w:hanging="360"/>
      </w:pPr>
      <w:rPr>
        <w:rFonts w:ascii="Wingdings" w:hAnsi="Wingdings" w:hint="default"/>
      </w:rPr>
    </w:lvl>
    <w:lvl w:ilvl="6" w:tplc="0C090001" w:tentative="1">
      <w:start w:val="1"/>
      <w:numFmt w:val="bullet"/>
      <w:lvlText w:val=""/>
      <w:lvlJc w:val="left"/>
      <w:pPr>
        <w:ind w:left="5388" w:hanging="360"/>
      </w:pPr>
      <w:rPr>
        <w:rFonts w:ascii="Symbol" w:hAnsi="Symbol" w:hint="default"/>
      </w:rPr>
    </w:lvl>
    <w:lvl w:ilvl="7" w:tplc="0C090003" w:tentative="1">
      <w:start w:val="1"/>
      <w:numFmt w:val="bullet"/>
      <w:lvlText w:val="o"/>
      <w:lvlJc w:val="left"/>
      <w:pPr>
        <w:ind w:left="6108" w:hanging="360"/>
      </w:pPr>
      <w:rPr>
        <w:rFonts w:ascii="Courier New" w:hAnsi="Courier New" w:cs="Courier New" w:hint="default"/>
      </w:rPr>
    </w:lvl>
    <w:lvl w:ilvl="8" w:tplc="0C090005" w:tentative="1">
      <w:start w:val="1"/>
      <w:numFmt w:val="bullet"/>
      <w:lvlText w:val=""/>
      <w:lvlJc w:val="left"/>
      <w:pPr>
        <w:ind w:left="6828" w:hanging="360"/>
      </w:pPr>
      <w:rPr>
        <w:rFonts w:ascii="Wingdings" w:hAnsi="Wingdings" w:hint="default"/>
      </w:rPr>
    </w:lvl>
  </w:abstractNum>
  <w:abstractNum w:abstractNumId="18" w15:restartNumberingAfterBreak="0">
    <w:nsid w:val="56890FE0"/>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80320DD"/>
    <w:multiLevelType w:val="hybridMultilevel"/>
    <w:tmpl w:val="B1AA4AB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98C1690"/>
    <w:multiLevelType w:val="hybridMultilevel"/>
    <w:tmpl w:val="EEB42C8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1" w15:restartNumberingAfterBreak="0">
    <w:nsid w:val="59FE3D36"/>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BB047EB"/>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29E08BE"/>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51F15DA"/>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5320563"/>
    <w:multiLevelType w:val="hybridMultilevel"/>
    <w:tmpl w:val="B5483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3A138D5"/>
    <w:multiLevelType w:val="hybridMultilevel"/>
    <w:tmpl w:val="0ED08D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51E5C12"/>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D8F1E12"/>
    <w:multiLevelType w:val="hybridMultilevel"/>
    <w:tmpl w:val="EBBAE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28"/>
  </w:num>
  <w:num w:numId="3">
    <w:abstractNumId w:val="25"/>
  </w:num>
  <w:num w:numId="4">
    <w:abstractNumId w:val="4"/>
  </w:num>
  <w:num w:numId="5">
    <w:abstractNumId w:val="24"/>
  </w:num>
  <w:num w:numId="6">
    <w:abstractNumId w:val="18"/>
  </w:num>
  <w:num w:numId="7">
    <w:abstractNumId w:val="12"/>
  </w:num>
  <w:num w:numId="8">
    <w:abstractNumId w:val="27"/>
  </w:num>
  <w:num w:numId="9">
    <w:abstractNumId w:val="21"/>
  </w:num>
  <w:num w:numId="10">
    <w:abstractNumId w:val="22"/>
  </w:num>
  <w:num w:numId="11">
    <w:abstractNumId w:val="10"/>
  </w:num>
  <w:num w:numId="12">
    <w:abstractNumId w:val="23"/>
  </w:num>
  <w:num w:numId="13">
    <w:abstractNumId w:val="5"/>
  </w:num>
  <w:num w:numId="14">
    <w:abstractNumId w:val="6"/>
  </w:num>
  <w:num w:numId="15">
    <w:abstractNumId w:val="13"/>
  </w:num>
  <w:num w:numId="16">
    <w:abstractNumId w:val="11"/>
  </w:num>
  <w:num w:numId="17">
    <w:abstractNumId w:val="7"/>
  </w:num>
  <w:num w:numId="18">
    <w:abstractNumId w:val="2"/>
  </w:num>
  <w:num w:numId="19">
    <w:abstractNumId w:val="1"/>
  </w:num>
  <w:num w:numId="20">
    <w:abstractNumId w:val="26"/>
  </w:num>
  <w:num w:numId="21">
    <w:abstractNumId w:val="15"/>
  </w:num>
  <w:num w:numId="22">
    <w:abstractNumId w:val="9"/>
  </w:num>
  <w:num w:numId="23">
    <w:abstractNumId w:val="3"/>
  </w:num>
  <w:num w:numId="24">
    <w:abstractNumId w:val="0"/>
  </w:num>
  <w:num w:numId="25">
    <w:abstractNumId w:val="17"/>
  </w:num>
  <w:num w:numId="26">
    <w:abstractNumId w:val="16"/>
  </w:num>
  <w:num w:numId="27">
    <w:abstractNumId w:val="19"/>
  </w:num>
  <w:num w:numId="28">
    <w:abstractNumId w:val="8"/>
  </w:num>
  <w:num w:numId="29">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9C7"/>
    <w:rsid w:val="000159C0"/>
    <w:rsid w:val="0002534D"/>
    <w:rsid w:val="00027E4C"/>
    <w:rsid w:val="00030F1E"/>
    <w:rsid w:val="00031306"/>
    <w:rsid w:val="00033A96"/>
    <w:rsid w:val="00034992"/>
    <w:rsid w:val="000546D0"/>
    <w:rsid w:val="00080FB5"/>
    <w:rsid w:val="00082137"/>
    <w:rsid w:val="0008464C"/>
    <w:rsid w:val="00084B29"/>
    <w:rsid w:val="00093D1C"/>
    <w:rsid w:val="000949CE"/>
    <w:rsid w:val="00096432"/>
    <w:rsid w:val="000A2E1D"/>
    <w:rsid w:val="000B1A5B"/>
    <w:rsid w:val="000C01B6"/>
    <w:rsid w:val="000C302D"/>
    <w:rsid w:val="000C4760"/>
    <w:rsid w:val="000D671D"/>
    <w:rsid w:val="00103472"/>
    <w:rsid w:val="001242DB"/>
    <w:rsid w:val="00140B27"/>
    <w:rsid w:val="00144281"/>
    <w:rsid w:val="0014457A"/>
    <w:rsid w:val="00146D67"/>
    <w:rsid w:val="001510DE"/>
    <w:rsid w:val="001614E3"/>
    <w:rsid w:val="0016388B"/>
    <w:rsid w:val="0016484A"/>
    <w:rsid w:val="00170232"/>
    <w:rsid w:val="00174159"/>
    <w:rsid w:val="001767EC"/>
    <w:rsid w:val="00190052"/>
    <w:rsid w:val="00197D13"/>
    <w:rsid w:val="001A1D8D"/>
    <w:rsid w:val="001B055F"/>
    <w:rsid w:val="001D4362"/>
    <w:rsid w:val="001D5618"/>
    <w:rsid w:val="001E2724"/>
    <w:rsid w:val="001E6C0E"/>
    <w:rsid w:val="002126C9"/>
    <w:rsid w:val="002169AE"/>
    <w:rsid w:val="00217A8D"/>
    <w:rsid w:val="002206D5"/>
    <w:rsid w:val="00226686"/>
    <w:rsid w:val="002325C2"/>
    <w:rsid w:val="002351F3"/>
    <w:rsid w:val="00236573"/>
    <w:rsid w:val="002500F8"/>
    <w:rsid w:val="00252B26"/>
    <w:rsid w:val="002672B6"/>
    <w:rsid w:val="0026787E"/>
    <w:rsid w:val="00280440"/>
    <w:rsid w:val="00280EF7"/>
    <w:rsid w:val="00282911"/>
    <w:rsid w:val="00282B0D"/>
    <w:rsid w:val="00292EB5"/>
    <w:rsid w:val="002939B6"/>
    <w:rsid w:val="00297C09"/>
    <w:rsid w:val="002B4FBD"/>
    <w:rsid w:val="002B79E9"/>
    <w:rsid w:val="002C6970"/>
    <w:rsid w:val="002D1DFD"/>
    <w:rsid w:val="00311878"/>
    <w:rsid w:val="00336CD9"/>
    <w:rsid w:val="0033716C"/>
    <w:rsid w:val="003457B8"/>
    <w:rsid w:val="0034769C"/>
    <w:rsid w:val="003519F6"/>
    <w:rsid w:val="00354FB2"/>
    <w:rsid w:val="0036219E"/>
    <w:rsid w:val="00363CB3"/>
    <w:rsid w:val="003661F5"/>
    <w:rsid w:val="00370F9B"/>
    <w:rsid w:val="003723E8"/>
    <w:rsid w:val="00375FA6"/>
    <w:rsid w:val="003844CF"/>
    <w:rsid w:val="00392CED"/>
    <w:rsid w:val="00395B49"/>
    <w:rsid w:val="00395D83"/>
    <w:rsid w:val="003A2129"/>
    <w:rsid w:val="003B02EC"/>
    <w:rsid w:val="003B47AE"/>
    <w:rsid w:val="003B5256"/>
    <w:rsid w:val="003B5C46"/>
    <w:rsid w:val="003C1067"/>
    <w:rsid w:val="003C2816"/>
    <w:rsid w:val="003C635B"/>
    <w:rsid w:val="003C6BB3"/>
    <w:rsid w:val="003D59C7"/>
    <w:rsid w:val="003E4DD9"/>
    <w:rsid w:val="0041467C"/>
    <w:rsid w:val="00416E27"/>
    <w:rsid w:val="00423F66"/>
    <w:rsid w:val="00426168"/>
    <w:rsid w:val="004312B3"/>
    <w:rsid w:val="00433BDA"/>
    <w:rsid w:val="00444743"/>
    <w:rsid w:val="0045338D"/>
    <w:rsid w:val="004629D6"/>
    <w:rsid w:val="0046745E"/>
    <w:rsid w:val="004728E3"/>
    <w:rsid w:val="00474E09"/>
    <w:rsid w:val="0048145A"/>
    <w:rsid w:val="004818B8"/>
    <w:rsid w:val="00490AD9"/>
    <w:rsid w:val="00492049"/>
    <w:rsid w:val="00494B87"/>
    <w:rsid w:val="00495C0A"/>
    <w:rsid w:val="004B25FC"/>
    <w:rsid w:val="004C63AA"/>
    <w:rsid w:val="004E67B6"/>
    <w:rsid w:val="004F03C6"/>
    <w:rsid w:val="00501BD6"/>
    <w:rsid w:val="00504D76"/>
    <w:rsid w:val="00506E6E"/>
    <w:rsid w:val="005156F4"/>
    <w:rsid w:val="005201BB"/>
    <w:rsid w:val="00524481"/>
    <w:rsid w:val="005303E8"/>
    <w:rsid w:val="00533B00"/>
    <w:rsid w:val="0053622A"/>
    <w:rsid w:val="0054474E"/>
    <w:rsid w:val="0056193F"/>
    <w:rsid w:val="00574165"/>
    <w:rsid w:val="00574733"/>
    <w:rsid w:val="00575029"/>
    <w:rsid w:val="00593089"/>
    <w:rsid w:val="005A7F4C"/>
    <w:rsid w:val="005B0A41"/>
    <w:rsid w:val="005B4639"/>
    <w:rsid w:val="005B6E1D"/>
    <w:rsid w:val="005C3032"/>
    <w:rsid w:val="005C594B"/>
    <w:rsid w:val="005D7A25"/>
    <w:rsid w:val="005E3B16"/>
    <w:rsid w:val="005F1F1A"/>
    <w:rsid w:val="006039CC"/>
    <w:rsid w:val="00616631"/>
    <w:rsid w:val="00617028"/>
    <w:rsid w:val="00621525"/>
    <w:rsid w:val="0062240D"/>
    <w:rsid w:val="00635245"/>
    <w:rsid w:val="00650141"/>
    <w:rsid w:val="00655072"/>
    <w:rsid w:val="0066640E"/>
    <w:rsid w:val="00677971"/>
    <w:rsid w:val="00682A71"/>
    <w:rsid w:val="00682E29"/>
    <w:rsid w:val="00690CB6"/>
    <w:rsid w:val="00693937"/>
    <w:rsid w:val="006A382D"/>
    <w:rsid w:val="006B1980"/>
    <w:rsid w:val="006B303B"/>
    <w:rsid w:val="006B6A5F"/>
    <w:rsid w:val="006D3387"/>
    <w:rsid w:val="006E1623"/>
    <w:rsid w:val="006E4190"/>
    <w:rsid w:val="006E7F3A"/>
    <w:rsid w:val="006F0623"/>
    <w:rsid w:val="006F42C3"/>
    <w:rsid w:val="00700E4D"/>
    <w:rsid w:val="0070134D"/>
    <w:rsid w:val="007047A5"/>
    <w:rsid w:val="00706D7D"/>
    <w:rsid w:val="00714395"/>
    <w:rsid w:val="00742C60"/>
    <w:rsid w:val="0075055B"/>
    <w:rsid w:val="00775D3E"/>
    <w:rsid w:val="007766C0"/>
    <w:rsid w:val="00777692"/>
    <w:rsid w:val="00777F95"/>
    <w:rsid w:val="007833A7"/>
    <w:rsid w:val="00784AA0"/>
    <w:rsid w:val="00792081"/>
    <w:rsid w:val="007957F1"/>
    <w:rsid w:val="007A2A66"/>
    <w:rsid w:val="007B0AAA"/>
    <w:rsid w:val="007B7B87"/>
    <w:rsid w:val="007C7A88"/>
    <w:rsid w:val="007D1493"/>
    <w:rsid w:val="007E24D4"/>
    <w:rsid w:val="007E39C8"/>
    <w:rsid w:val="007F4587"/>
    <w:rsid w:val="007F61E8"/>
    <w:rsid w:val="007F7DFA"/>
    <w:rsid w:val="00805265"/>
    <w:rsid w:val="00805B56"/>
    <w:rsid w:val="00817634"/>
    <w:rsid w:val="00820223"/>
    <w:rsid w:val="0083608D"/>
    <w:rsid w:val="008362FA"/>
    <w:rsid w:val="0085031F"/>
    <w:rsid w:val="00855982"/>
    <w:rsid w:val="008625DF"/>
    <w:rsid w:val="00862832"/>
    <w:rsid w:val="008714DD"/>
    <w:rsid w:val="008725FD"/>
    <w:rsid w:val="00875CA1"/>
    <w:rsid w:val="0089404B"/>
    <w:rsid w:val="008A2277"/>
    <w:rsid w:val="008A57E3"/>
    <w:rsid w:val="008D032C"/>
    <w:rsid w:val="008E06A4"/>
    <w:rsid w:val="008E6403"/>
    <w:rsid w:val="008E7C37"/>
    <w:rsid w:val="0090478A"/>
    <w:rsid w:val="009132B8"/>
    <w:rsid w:val="00916A5D"/>
    <w:rsid w:val="00917926"/>
    <w:rsid w:val="00917DFD"/>
    <w:rsid w:val="00941FBD"/>
    <w:rsid w:val="00942A24"/>
    <w:rsid w:val="00945C0B"/>
    <w:rsid w:val="00952796"/>
    <w:rsid w:val="00957067"/>
    <w:rsid w:val="00974F1E"/>
    <w:rsid w:val="0098396D"/>
    <w:rsid w:val="009854A6"/>
    <w:rsid w:val="00994683"/>
    <w:rsid w:val="009974BD"/>
    <w:rsid w:val="009B4258"/>
    <w:rsid w:val="009B71FF"/>
    <w:rsid w:val="009B7A27"/>
    <w:rsid w:val="009C0EC7"/>
    <w:rsid w:val="009D12EC"/>
    <w:rsid w:val="009E214C"/>
    <w:rsid w:val="009E5B10"/>
    <w:rsid w:val="009E7893"/>
    <w:rsid w:val="009F0086"/>
    <w:rsid w:val="00A10484"/>
    <w:rsid w:val="00A108CF"/>
    <w:rsid w:val="00A17A5A"/>
    <w:rsid w:val="00A30B36"/>
    <w:rsid w:val="00A423CB"/>
    <w:rsid w:val="00A441AF"/>
    <w:rsid w:val="00A55D6D"/>
    <w:rsid w:val="00A60CB4"/>
    <w:rsid w:val="00A67B8A"/>
    <w:rsid w:val="00A7036E"/>
    <w:rsid w:val="00A7308F"/>
    <w:rsid w:val="00A807BE"/>
    <w:rsid w:val="00A85ECC"/>
    <w:rsid w:val="00A9014C"/>
    <w:rsid w:val="00A9329E"/>
    <w:rsid w:val="00A94495"/>
    <w:rsid w:val="00AA632E"/>
    <w:rsid w:val="00AB46E4"/>
    <w:rsid w:val="00AC60A9"/>
    <w:rsid w:val="00AD53EA"/>
    <w:rsid w:val="00B05A9D"/>
    <w:rsid w:val="00B22F7A"/>
    <w:rsid w:val="00B444D6"/>
    <w:rsid w:val="00B4455E"/>
    <w:rsid w:val="00B47970"/>
    <w:rsid w:val="00B50F09"/>
    <w:rsid w:val="00B52649"/>
    <w:rsid w:val="00B52715"/>
    <w:rsid w:val="00B66F99"/>
    <w:rsid w:val="00B72011"/>
    <w:rsid w:val="00B762FB"/>
    <w:rsid w:val="00B809F4"/>
    <w:rsid w:val="00B825BB"/>
    <w:rsid w:val="00B91540"/>
    <w:rsid w:val="00B9676E"/>
    <w:rsid w:val="00BA449C"/>
    <w:rsid w:val="00BA693E"/>
    <w:rsid w:val="00BA69CD"/>
    <w:rsid w:val="00BC06AD"/>
    <w:rsid w:val="00BC1735"/>
    <w:rsid w:val="00BC664B"/>
    <w:rsid w:val="00BC760B"/>
    <w:rsid w:val="00BC7A1D"/>
    <w:rsid w:val="00BD0E6F"/>
    <w:rsid w:val="00BD4C71"/>
    <w:rsid w:val="00BE1346"/>
    <w:rsid w:val="00BF1CE2"/>
    <w:rsid w:val="00BF57E2"/>
    <w:rsid w:val="00C2158E"/>
    <w:rsid w:val="00C253E1"/>
    <w:rsid w:val="00C35338"/>
    <w:rsid w:val="00C36E81"/>
    <w:rsid w:val="00C41854"/>
    <w:rsid w:val="00C42E8D"/>
    <w:rsid w:val="00C45B5F"/>
    <w:rsid w:val="00C54818"/>
    <w:rsid w:val="00C609AD"/>
    <w:rsid w:val="00C65C74"/>
    <w:rsid w:val="00C7296F"/>
    <w:rsid w:val="00C73A29"/>
    <w:rsid w:val="00C810CB"/>
    <w:rsid w:val="00C913A1"/>
    <w:rsid w:val="00CA7F00"/>
    <w:rsid w:val="00CB648E"/>
    <w:rsid w:val="00CB762A"/>
    <w:rsid w:val="00CC00D9"/>
    <w:rsid w:val="00CD0A20"/>
    <w:rsid w:val="00CD7520"/>
    <w:rsid w:val="00CF0FDE"/>
    <w:rsid w:val="00D00BB3"/>
    <w:rsid w:val="00D03596"/>
    <w:rsid w:val="00D041F4"/>
    <w:rsid w:val="00D054BA"/>
    <w:rsid w:val="00D16871"/>
    <w:rsid w:val="00D42211"/>
    <w:rsid w:val="00D44275"/>
    <w:rsid w:val="00D45867"/>
    <w:rsid w:val="00D4612F"/>
    <w:rsid w:val="00D60F2D"/>
    <w:rsid w:val="00D749C7"/>
    <w:rsid w:val="00D9014F"/>
    <w:rsid w:val="00DA203A"/>
    <w:rsid w:val="00DA6ECD"/>
    <w:rsid w:val="00DA7106"/>
    <w:rsid w:val="00DB1488"/>
    <w:rsid w:val="00DB4EAD"/>
    <w:rsid w:val="00DC1459"/>
    <w:rsid w:val="00DC4BBE"/>
    <w:rsid w:val="00DC5777"/>
    <w:rsid w:val="00DD2399"/>
    <w:rsid w:val="00DE3FFC"/>
    <w:rsid w:val="00E01AC9"/>
    <w:rsid w:val="00E02ADA"/>
    <w:rsid w:val="00E053BC"/>
    <w:rsid w:val="00E13EDA"/>
    <w:rsid w:val="00E22786"/>
    <w:rsid w:val="00E262DE"/>
    <w:rsid w:val="00E31A81"/>
    <w:rsid w:val="00E33D53"/>
    <w:rsid w:val="00E517E2"/>
    <w:rsid w:val="00E53BDA"/>
    <w:rsid w:val="00E5611E"/>
    <w:rsid w:val="00E602FC"/>
    <w:rsid w:val="00E64855"/>
    <w:rsid w:val="00E651A1"/>
    <w:rsid w:val="00E72306"/>
    <w:rsid w:val="00E75A36"/>
    <w:rsid w:val="00E84E9C"/>
    <w:rsid w:val="00EB5575"/>
    <w:rsid w:val="00EB56EF"/>
    <w:rsid w:val="00EC21F5"/>
    <w:rsid w:val="00EC31B1"/>
    <w:rsid w:val="00EC35CE"/>
    <w:rsid w:val="00EC582D"/>
    <w:rsid w:val="00EE7C51"/>
    <w:rsid w:val="00EF2297"/>
    <w:rsid w:val="00F00BCD"/>
    <w:rsid w:val="00F04A2B"/>
    <w:rsid w:val="00F31E75"/>
    <w:rsid w:val="00F324D3"/>
    <w:rsid w:val="00F32EC9"/>
    <w:rsid w:val="00F428E3"/>
    <w:rsid w:val="00F5108A"/>
    <w:rsid w:val="00F56E08"/>
    <w:rsid w:val="00F76754"/>
    <w:rsid w:val="00F774E2"/>
    <w:rsid w:val="00F82509"/>
    <w:rsid w:val="00F82DB7"/>
    <w:rsid w:val="00F92286"/>
    <w:rsid w:val="00F96E3D"/>
    <w:rsid w:val="00FB3878"/>
    <w:rsid w:val="00FC04AE"/>
    <w:rsid w:val="00FD12F5"/>
    <w:rsid w:val="00FD262C"/>
    <w:rsid w:val="00FD3770"/>
    <w:rsid w:val="00FE5D20"/>
    <w:rsid w:val="00FF25D0"/>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426C1"/>
  <w15:chartTrackingRefBased/>
  <w15:docId w15:val="{F6DF1A70-75CF-4B18-998B-D22EBE67B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725FD"/>
  </w:style>
  <w:style w:type="paragraph" w:styleId="Heading1">
    <w:name w:val="heading 1"/>
    <w:basedOn w:val="Normal"/>
    <w:next w:val="Normal"/>
    <w:link w:val="Heading1Char"/>
    <w:uiPriority w:val="9"/>
    <w:qFormat/>
    <w:rsid w:val="008725FD"/>
    <w:pPr>
      <w:keepNext/>
      <w:keepLines/>
      <w:pBdr>
        <w:bottom w:val="single" w:sz="4" w:space="1" w:color="F07F09" w:themeColor="accent1"/>
      </w:pBdr>
      <w:spacing w:before="400" w:after="40" w:line="240" w:lineRule="auto"/>
      <w:outlineLvl w:val="0"/>
    </w:pPr>
    <w:rPr>
      <w:rFonts w:asciiTheme="majorHAnsi" w:eastAsiaTheme="majorEastAsia" w:hAnsiTheme="majorHAnsi" w:cstheme="majorBidi"/>
      <w:color w:val="B35E06" w:themeColor="accent1" w:themeShade="BF"/>
      <w:sz w:val="36"/>
      <w:szCs w:val="36"/>
    </w:rPr>
  </w:style>
  <w:style w:type="paragraph" w:styleId="Heading2">
    <w:name w:val="heading 2"/>
    <w:basedOn w:val="Normal"/>
    <w:next w:val="Normal"/>
    <w:link w:val="Heading2Char"/>
    <w:uiPriority w:val="9"/>
    <w:unhideWhenUsed/>
    <w:qFormat/>
    <w:rsid w:val="008725FD"/>
    <w:pPr>
      <w:keepNext/>
      <w:keepLines/>
      <w:spacing w:before="160" w:after="0" w:line="240" w:lineRule="auto"/>
      <w:outlineLvl w:val="1"/>
    </w:pPr>
    <w:rPr>
      <w:rFonts w:asciiTheme="majorHAnsi" w:eastAsiaTheme="majorEastAsia" w:hAnsiTheme="majorHAnsi" w:cstheme="majorBidi"/>
      <w:color w:val="B35E06" w:themeColor="accent1" w:themeShade="BF"/>
      <w:sz w:val="28"/>
      <w:szCs w:val="28"/>
    </w:rPr>
  </w:style>
  <w:style w:type="paragraph" w:styleId="Heading3">
    <w:name w:val="heading 3"/>
    <w:basedOn w:val="Normal"/>
    <w:next w:val="Normal"/>
    <w:link w:val="Heading3Char"/>
    <w:uiPriority w:val="9"/>
    <w:unhideWhenUsed/>
    <w:qFormat/>
    <w:rsid w:val="008725FD"/>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8725FD"/>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8725FD"/>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8725FD"/>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8725FD"/>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8725FD"/>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8725FD"/>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25FD"/>
    <w:pPr>
      <w:spacing w:after="0" w:line="240" w:lineRule="auto"/>
      <w:contextualSpacing/>
    </w:pPr>
    <w:rPr>
      <w:rFonts w:asciiTheme="majorHAnsi" w:eastAsiaTheme="majorEastAsia" w:hAnsiTheme="majorHAnsi" w:cstheme="majorBidi"/>
      <w:color w:val="B35E06" w:themeColor="accent1" w:themeShade="BF"/>
      <w:spacing w:val="-7"/>
      <w:sz w:val="80"/>
      <w:szCs w:val="80"/>
    </w:rPr>
  </w:style>
  <w:style w:type="character" w:customStyle="1" w:styleId="TitleChar">
    <w:name w:val="Title Char"/>
    <w:basedOn w:val="DefaultParagraphFont"/>
    <w:link w:val="Title"/>
    <w:uiPriority w:val="10"/>
    <w:rsid w:val="008725FD"/>
    <w:rPr>
      <w:rFonts w:asciiTheme="majorHAnsi" w:eastAsiaTheme="majorEastAsia" w:hAnsiTheme="majorHAnsi" w:cstheme="majorBidi"/>
      <w:color w:val="B35E06" w:themeColor="accent1" w:themeShade="BF"/>
      <w:spacing w:val="-7"/>
      <w:sz w:val="80"/>
      <w:szCs w:val="80"/>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8725FD"/>
    <w:rPr>
      <w:rFonts w:asciiTheme="majorHAnsi" w:eastAsiaTheme="majorEastAsia" w:hAnsiTheme="majorHAnsi" w:cstheme="majorBidi"/>
      <w:color w:val="B35E06" w:themeColor="accent1" w:themeShade="BF"/>
      <w:sz w:val="36"/>
      <w:szCs w:val="36"/>
    </w:rPr>
  </w:style>
  <w:style w:type="character" w:customStyle="1" w:styleId="Heading2Char">
    <w:name w:val="Heading 2 Char"/>
    <w:basedOn w:val="DefaultParagraphFont"/>
    <w:link w:val="Heading2"/>
    <w:uiPriority w:val="9"/>
    <w:rsid w:val="008725FD"/>
    <w:rPr>
      <w:rFonts w:asciiTheme="majorHAnsi" w:eastAsiaTheme="majorEastAsia" w:hAnsiTheme="majorHAnsi" w:cstheme="majorBidi"/>
      <w:color w:val="B35E06" w:themeColor="accent1" w:themeShade="BF"/>
      <w:sz w:val="28"/>
      <w:szCs w:val="28"/>
    </w:rPr>
  </w:style>
  <w:style w:type="character" w:customStyle="1" w:styleId="Heading3Char">
    <w:name w:val="Heading 3 Char"/>
    <w:basedOn w:val="DefaultParagraphFont"/>
    <w:link w:val="Heading3"/>
    <w:uiPriority w:val="9"/>
    <w:rsid w:val="008725FD"/>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8725FD"/>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8725FD"/>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725FD"/>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725FD"/>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725FD"/>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725FD"/>
    <w:rPr>
      <w:rFonts w:asciiTheme="majorHAnsi" w:eastAsiaTheme="majorEastAsia" w:hAnsiTheme="majorHAnsi" w:cstheme="majorBidi"/>
      <w:i/>
      <w:iCs/>
      <w:smallCaps/>
      <w:color w:val="595959" w:themeColor="text1" w:themeTint="A6"/>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8725FD"/>
    <w:pPr>
      <w:spacing w:line="240" w:lineRule="auto"/>
    </w:pPr>
    <w:rPr>
      <w:b/>
      <w:bCs/>
      <w:color w:val="404040" w:themeColor="text1" w:themeTint="BF"/>
      <w:sz w:val="20"/>
      <w:szCs w:val="20"/>
    </w:rPr>
  </w:style>
  <w:style w:type="paragraph" w:styleId="TOCHeading">
    <w:name w:val="TOC Heading"/>
    <w:basedOn w:val="Heading1"/>
    <w:next w:val="Normal"/>
    <w:uiPriority w:val="39"/>
    <w:semiHidden/>
    <w:unhideWhenUsed/>
    <w:qFormat/>
    <w:rsid w:val="008725FD"/>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qFormat/>
    <w:rsid w:val="008725FD"/>
    <w:rPr>
      <w:b/>
      <w:bCs/>
      <w:i/>
      <w:iCs/>
    </w:rPr>
  </w:style>
  <w:style w:type="paragraph" w:styleId="IntenseQuote">
    <w:name w:val="Intense Quote"/>
    <w:basedOn w:val="Normal"/>
    <w:next w:val="Normal"/>
    <w:link w:val="IntenseQuoteChar"/>
    <w:uiPriority w:val="30"/>
    <w:qFormat/>
    <w:rsid w:val="008725FD"/>
    <w:pPr>
      <w:spacing w:before="100" w:beforeAutospacing="1" w:after="240"/>
      <w:ind w:left="864" w:right="864"/>
      <w:jc w:val="center"/>
    </w:pPr>
    <w:rPr>
      <w:rFonts w:asciiTheme="majorHAnsi" w:eastAsiaTheme="majorEastAsia" w:hAnsiTheme="majorHAnsi" w:cstheme="majorBidi"/>
      <w:color w:val="F07F09" w:themeColor="accent1"/>
      <w:sz w:val="28"/>
      <w:szCs w:val="28"/>
    </w:rPr>
  </w:style>
  <w:style w:type="character" w:customStyle="1" w:styleId="IntenseQuoteChar">
    <w:name w:val="Intense Quote Char"/>
    <w:basedOn w:val="DefaultParagraphFont"/>
    <w:link w:val="IntenseQuote"/>
    <w:uiPriority w:val="30"/>
    <w:rsid w:val="008725FD"/>
    <w:rPr>
      <w:rFonts w:asciiTheme="majorHAnsi" w:eastAsiaTheme="majorEastAsia" w:hAnsiTheme="majorHAnsi" w:cstheme="majorBidi"/>
      <w:color w:val="F07F09" w:themeColor="accent1"/>
      <w:sz w:val="28"/>
      <w:szCs w:val="28"/>
    </w:rPr>
  </w:style>
  <w:style w:type="character" w:styleId="IntenseReference">
    <w:name w:val="Intense Reference"/>
    <w:basedOn w:val="DefaultParagraphFont"/>
    <w:uiPriority w:val="32"/>
    <w:qFormat/>
    <w:rsid w:val="008725FD"/>
    <w:rPr>
      <w:b/>
      <w:bCs/>
      <w:smallCaps/>
      <w:u w:val="single"/>
    </w:rPr>
  </w:style>
  <w:style w:type="paragraph" w:styleId="ListParagraph">
    <w:name w:val="List Paragraph"/>
    <w:basedOn w:val="Normal"/>
    <w:uiPriority w:val="34"/>
    <w:qFormat/>
    <w:rsid w:val="00FE5D20"/>
    <w:pPr>
      <w:ind w:left="720"/>
      <w:contextualSpacing/>
    </w:pPr>
  </w:style>
  <w:style w:type="character" w:customStyle="1" w:styleId="A6">
    <w:name w:val="A6"/>
    <w:uiPriority w:val="99"/>
    <w:rsid w:val="00FE5D20"/>
    <w:rPr>
      <w:rFonts w:cs="Poppins"/>
      <w:color w:val="000000"/>
      <w:sz w:val="7"/>
      <w:szCs w:val="7"/>
    </w:rPr>
  </w:style>
  <w:style w:type="paragraph" w:customStyle="1" w:styleId="Default">
    <w:name w:val="Default"/>
    <w:rsid w:val="00FE5D20"/>
    <w:pPr>
      <w:autoSpaceDE w:val="0"/>
      <w:autoSpaceDN w:val="0"/>
      <w:adjustRightInd w:val="0"/>
      <w:spacing w:after="0" w:line="240" w:lineRule="auto"/>
    </w:pPr>
    <w:rPr>
      <w:rFonts w:ascii="Calibri" w:eastAsiaTheme="minorHAnsi" w:hAnsi="Calibri" w:cs="Calibri"/>
      <w:color w:val="000000"/>
      <w:sz w:val="24"/>
      <w:szCs w:val="24"/>
      <w:lang w:val="en-AU" w:eastAsia="en-US"/>
    </w:rPr>
  </w:style>
  <w:style w:type="character" w:customStyle="1" w:styleId="NoSpacingChar">
    <w:name w:val="No Spacing Char"/>
    <w:basedOn w:val="DefaultParagraphFont"/>
    <w:link w:val="NoSpacing"/>
    <w:uiPriority w:val="1"/>
    <w:locked/>
    <w:rsid w:val="00706D7D"/>
  </w:style>
  <w:style w:type="paragraph" w:styleId="NoSpacing">
    <w:name w:val="No Spacing"/>
    <w:link w:val="NoSpacingChar"/>
    <w:uiPriority w:val="1"/>
    <w:qFormat/>
    <w:rsid w:val="008725FD"/>
    <w:pPr>
      <w:spacing w:after="0" w:line="240" w:lineRule="auto"/>
    </w:pPr>
  </w:style>
  <w:style w:type="table" w:customStyle="1" w:styleId="ListTable4-Accent21">
    <w:name w:val="List Table 4 - Accent 21"/>
    <w:basedOn w:val="TableNormal"/>
    <w:next w:val="ListTable4-Accent2"/>
    <w:uiPriority w:val="49"/>
    <w:rsid w:val="000C302D"/>
    <w:pPr>
      <w:spacing w:after="0" w:line="240" w:lineRule="auto"/>
    </w:pPr>
    <w:rPr>
      <w:rFonts w:eastAsia="Calibri"/>
      <w:lang w:val="en-AU"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2">
    <w:name w:val="List Table 4 Accent 2"/>
    <w:basedOn w:val="TableNormal"/>
    <w:uiPriority w:val="49"/>
    <w:rsid w:val="000C302D"/>
    <w:pPr>
      <w:spacing w:after="0" w:line="240" w:lineRule="auto"/>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tcBorders>
        <w:shd w:val="clear" w:color="auto" w:fill="9F2936" w:themeFill="accent2"/>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TableGrid">
    <w:name w:val="Table Grid"/>
    <w:basedOn w:val="TableNormal"/>
    <w:uiPriority w:val="39"/>
    <w:rsid w:val="00957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635245"/>
    <w:rPr>
      <w:color w:val="605E5C"/>
      <w:shd w:val="clear" w:color="auto" w:fill="E1DFDD"/>
    </w:rPr>
  </w:style>
  <w:style w:type="character" w:styleId="FootnoteReference">
    <w:name w:val="footnote reference"/>
    <w:basedOn w:val="DefaultParagraphFont"/>
    <w:uiPriority w:val="99"/>
    <w:unhideWhenUsed/>
    <w:rsid w:val="00616631"/>
    <w:rPr>
      <w:vertAlign w:val="superscript"/>
    </w:rPr>
  </w:style>
  <w:style w:type="paragraph" w:styleId="NormalWeb">
    <w:name w:val="Normal (Web)"/>
    <w:basedOn w:val="Normal"/>
    <w:uiPriority w:val="99"/>
    <w:unhideWhenUsed/>
    <w:rsid w:val="00CA7F00"/>
    <w:pPr>
      <w:spacing w:before="100" w:beforeAutospacing="1" w:after="240" w:line="240" w:lineRule="auto"/>
    </w:pPr>
    <w:rPr>
      <w:rFonts w:ascii="Times New Roman" w:eastAsia="Times New Roman" w:hAnsi="Times New Roman" w:cs="Times New Roman"/>
      <w:sz w:val="24"/>
      <w:szCs w:val="24"/>
      <w:lang w:val="en-AU" w:eastAsia="en-AU"/>
    </w:rPr>
  </w:style>
  <w:style w:type="paragraph" w:styleId="Subtitle">
    <w:name w:val="Subtitle"/>
    <w:basedOn w:val="Normal"/>
    <w:next w:val="Normal"/>
    <w:link w:val="SubtitleChar"/>
    <w:uiPriority w:val="11"/>
    <w:qFormat/>
    <w:rsid w:val="008725FD"/>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8725FD"/>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8725FD"/>
    <w:rPr>
      <w:b/>
      <w:bCs/>
    </w:rPr>
  </w:style>
  <w:style w:type="character" w:styleId="Emphasis">
    <w:name w:val="Emphasis"/>
    <w:basedOn w:val="DefaultParagraphFont"/>
    <w:uiPriority w:val="20"/>
    <w:qFormat/>
    <w:rsid w:val="008725FD"/>
    <w:rPr>
      <w:i/>
      <w:iCs/>
    </w:rPr>
  </w:style>
  <w:style w:type="paragraph" w:styleId="Quote">
    <w:name w:val="Quote"/>
    <w:basedOn w:val="Normal"/>
    <w:next w:val="Normal"/>
    <w:link w:val="QuoteChar"/>
    <w:uiPriority w:val="29"/>
    <w:qFormat/>
    <w:rsid w:val="008725FD"/>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8725FD"/>
    <w:rPr>
      <w:i/>
      <w:iCs/>
    </w:rPr>
  </w:style>
  <w:style w:type="character" w:styleId="SubtleEmphasis">
    <w:name w:val="Subtle Emphasis"/>
    <w:basedOn w:val="DefaultParagraphFont"/>
    <w:uiPriority w:val="19"/>
    <w:qFormat/>
    <w:rsid w:val="008725FD"/>
    <w:rPr>
      <w:i/>
      <w:iCs/>
      <w:color w:val="595959" w:themeColor="text1" w:themeTint="A6"/>
    </w:rPr>
  </w:style>
  <w:style w:type="character" w:styleId="SubtleReference">
    <w:name w:val="Subtle Reference"/>
    <w:basedOn w:val="DefaultParagraphFont"/>
    <w:uiPriority w:val="31"/>
    <w:qFormat/>
    <w:rsid w:val="008725FD"/>
    <w:rPr>
      <w:smallCaps/>
      <w:color w:val="404040" w:themeColor="text1" w:themeTint="BF"/>
    </w:rPr>
  </w:style>
  <w:style w:type="character" w:styleId="BookTitle">
    <w:name w:val="Book Title"/>
    <w:basedOn w:val="DefaultParagraphFont"/>
    <w:uiPriority w:val="33"/>
    <w:qFormat/>
    <w:rsid w:val="008725FD"/>
    <w:rPr>
      <w:b/>
      <w:bCs/>
      <w:smallCaps/>
    </w:rPr>
  </w:style>
  <w:style w:type="paragraph" w:customStyle="1" w:styleId="SingleParagraph">
    <w:name w:val="SingleParagraph"/>
    <w:basedOn w:val="Normal"/>
    <w:next w:val="Normal"/>
    <w:rsid w:val="00FC04AE"/>
    <w:pPr>
      <w:keepNext/>
      <w:keepLines/>
      <w:spacing w:after="0" w:line="240" w:lineRule="auto"/>
      <w:jc w:val="both"/>
    </w:pPr>
    <w:rPr>
      <w:rFonts w:ascii="Book Antiqua" w:eastAsia="Times New Roman" w:hAnsi="Book Antiqua" w:cs="Times New Roman"/>
      <w:color w:val="000000"/>
      <w:sz w:val="20"/>
      <w:szCs w:val="20"/>
      <w:lang w:val="en-AU" w:eastAsia="en-AU"/>
    </w:rPr>
  </w:style>
  <w:style w:type="paragraph" w:customStyle="1" w:styleId="MeasureTableHeading">
    <w:name w:val="Measure Table Heading"/>
    <w:basedOn w:val="Normal"/>
    <w:rsid w:val="00FC04AE"/>
    <w:pPr>
      <w:keepNext/>
      <w:spacing w:after="0" w:line="240" w:lineRule="auto"/>
    </w:pPr>
    <w:rPr>
      <w:rFonts w:ascii="Arial" w:eastAsia="Times New Roman" w:hAnsi="Arial" w:cs="Times New Roman"/>
      <w:sz w:val="16"/>
      <w:szCs w:val="20"/>
      <w:lang w:val="en-AU" w:eastAsia="en-AU"/>
    </w:rPr>
  </w:style>
  <w:style w:type="paragraph" w:customStyle="1" w:styleId="MeasureTableYearHeadings">
    <w:name w:val="Measure Table Year Headings"/>
    <w:basedOn w:val="Normal"/>
    <w:rsid w:val="00FC04AE"/>
    <w:pPr>
      <w:keepLines/>
      <w:spacing w:before="40" w:after="40" w:line="240" w:lineRule="auto"/>
      <w:jc w:val="right"/>
    </w:pPr>
    <w:rPr>
      <w:rFonts w:ascii="Arial" w:eastAsia="Times New Roman" w:hAnsi="Arial" w:cs="Times New Roman"/>
      <w:sz w:val="16"/>
      <w:szCs w:val="20"/>
      <w:lang w:val="en-AU" w:eastAsia="en-AU"/>
    </w:rPr>
  </w:style>
  <w:style w:type="paragraph" w:customStyle="1" w:styleId="MeasureTableHeadingleftalignedwith2ptsspacing">
    <w:name w:val="Measure Table Heading left aligned with 2 pts spacing"/>
    <w:basedOn w:val="MeasureTableYearHeadings"/>
    <w:rsid w:val="00FC04AE"/>
    <w:pPr>
      <w:jc w:val="left"/>
    </w:pPr>
  </w:style>
  <w:style w:type="paragraph" w:customStyle="1" w:styleId="MeasureTableDataRightAlignedwith2ptsspacing">
    <w:name w:val="MeasureTableDataRightAligned with 2 pts spacing"/>
    <w:basedOn w:val="MeasureTableYearHeadings"/>
    <w:rsid w:val="00FC04AE"/>
  </w:style>
  <w:style w:type="paragraph" w:customStyle="1" w:styleId="MeasureTitle">
    <w:name w:val="MeasureTitle"/>
    <w:basedOn w:val="Heading5"/>
    <w:rsid w:val="00FC04AE"/>
    <w:pPr>
      <w:keepLines w:val="0"/>
      <w:spacing w:before="240" w:after="120" w:line="240" w:lineRule="auto"/>
    </w:pPr>
    <w:rPr>
      <w:rFonts w:ascii="Arial" w:eastAsia="Times New Roman" w:hAnsi="Arial" w:cs="Times New Roman"/>
      <w:b/>
      <w:i w:val="0"/>
      <w:iCs w:val="0"/>
      <w:color w:val="000000"/>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655868">
      <w:bodyDiv w:val="1"/>
      <w:marLeft w:val="0"/>
      <w:marRight w:val="0"/>
      <w:marTop w:val="0"/>
      <w:marBottom w:val="0"/>
      <w:divBdr>
        <w:top w:val="none" w:sz="0" w:space="0" w:color="auto"/>
        <w:left w:val="none" w:sz="0" w:space="0" w:color="auto"/>
        <w:bottom w:val="none" w:sz="0" w:space="0" w:color="auto"/>
        <w:right w:val="none" w:sz="0" w:space="0" w:color="auto"/>
      </w:divBdr>
    </w:div>
    <w:div w:id="484276666">
      <w:bodyDiv w:val="1"/>
      <w:marLeft w:val="0"/>
      <w:marRight w:val="0"/>
      <w:marTop w:val="0"/>
      <w:marBottom w:val="0"/>
      <w:divBdr>
        <w:top w:val="none" w:sz="0" w:space="0" w:color="auto"/>
        <w:left w:val="none" w:sz="0" w:space="0" w:color="auto"/>
        <w:bottom w:val="none" w:sz="0" w:space="0" w:color="auto"/>
        <w:right w:val="none" w:sz="0" w:space="0" w:color="auto"/>
      </w:divBdr>
    </w:div>
    <w:div w:id="848106494">
      <w:bodyDiv w:val="1"/>
      <w:marLeft w:val="0"/>
      <w:marRight w:val="0"/>
      <w:marTop w:val="0"/>
      <w:marBottom w:val="0"/>
      <w:divBdr>
        <w:top w:val="none" w:sz="0" w:space="0" w:color="auto"/>
        <w:left w:val="none" w:sz="0" w:space="0" w:color="auto"/>
        <w:bottom w:val="none" w:sz="0" w:space="0" w:color="auto"/>
        <w:right w:val="none" w:sz="0" w:space="0" w:color="auto"/>
      </w:divBdr>
    </w:div>
    <w:div w:id="1073233705">
      <w:bodyDiv w:val="1"/>
      <w:marLeft w:val="0"/>
      <w:marRight w:val="0"/>
      <w:marTop w:val="0"/>
      <w:marBottom w:val="0"/>
      <w:divBdr>
        <w:top w:val="none" w:sz="0" w:space="0" w:color="auto"/>
        <w:left w:val="none" w:sz="0" w:space="0" w:color="auto"/>
        <w:bottom w:val="none" w:sz="0" w:space="0" w:color="auto"/>
        <w:right w:val="none" w:sz="0" w:space="0" w:color="auto"/>
      </w:divBdr>
    </w:div>
    <w:div w:id="1098141043">
      <w:bodyDiv w:val="1"/>
      <w:marLeft w:val="0"/>
      <w:marRight w:val="0"/>
      <w:marTop w:val="0"/>
      <w:marBottom w:val="0"/>
      <w:divBdr>
        <w:top w:val="none" w:sz="0" w:space="0" w:color="auto"/>
        <w:left w:val="none" w:sz="0" w:space="0" w:color="auto"/>
        <w:bottom w:val="none" w:sz="0" w:space="0" w:color="auto"/>
        <w:right w:val="none" w:sz="0" w:space="0" w:color="auto"/>
      </w:divBdr>
    </w:div>
    <w:div w:id="175258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mh.com.au/politics/federal/women-losing-out-twice-as-much-from-jobkeeper-2-0-20200724-p55f0t.html" TargetMode="External"/><Relationship Id="rId18" Type="http://schemas.openxmlformats.org/officeDocument/2006/relationships/hyperlink" Target="https://www.actu.org.au/actu-media/media-releases/2020/actu-bca-joint-letter-pandemic-leav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abs.gov.au/ausstats/abs@.nsf/Latestproducts/6160.0.55.001Main%20Features4Week%20ending%2022%20August%202020?opendocument&amp;tabname=Summary&amp;prodno=6160.0.55.001&amp;issue=Week%20ending%2022%20August%202020&amp;num=&amp;view=" TargetMode="External"/><Relationship Id="rId17" Type="http://schemas.openxmlformats.org/officeDocument/2006/relationships/hyperlink" Target="https://aifs.gov.au/publications/families-australia-survey-life-during-covid-19" TargetMode="External"/><Relationship Id="rId2" Type="http://schemas.openxmlformats.org/officeDocument/2006/relationships/customXml" Target="../customXml/item2.xml"/><Relationship Id="rId16" Type="http://schemas.openxmlformats.org/officeDocument/2006/relationships/hyperlink" Target="https://www.theguardian.com/australia-news/2020/jul/23/companies-receiving-jobkeeper-have-laid-off-more-than-700000-excluded-worker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ai.org.au/sites/default/files/Gender%20experience%20during%20the%20COVID-19%20lockdown_0.pdf" TargetMode="External"/><Relationship Id="rId5" Type="http://schemas.openxmlformats.org/officeDocument/2006/relationships/numbering" Target="numbering.xml"/><Relationship Id="rId15" Type="http://schemas.openxmlformats.org/officeDocument/2006/relationships/hyperlink" Target="https://bcec.edu.au/covid-19-data-insights-3-job-keepers-and-job-seekers-how-many-workers-will-lose-and-how-many-will-gain/"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heguardian.com/business/2020/sep/16/jobkeeper-cuts-to-create-loss-of-99bn-for-australian-economy-by-christmas-report-say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acd\AppData\Local\Microsoft\Windows\INetCache\Content.Outlook\A5DB79LP\Template.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AF104F3D-AF5D-433D-A941-A1914FE1D2AF}">
  <ds:schemaRefs>
    <ds:schemaRef ds:uri="http://schemas.openxmlformats.org/officeDocument/2006/bibliography"/>
  </ds:schemaRefs>
</ds:datastoreItem>
</file>

<file path=customXml/itemProps2.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Template.dotx</Template>
  <TotalTime>3</TotalTime>
  <Pages>4</Pages>
  <Words>1345</Words>
  <Characters>7667</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JobKeeper</dc:title>
  <dc:creator>Kathy MacDermott</dc:creator>
  <cp:lastModifiedBy>Jennifer Bushell</cp:lastModifiedBy>
  <cp:revision>2</cp:revision>
  <dcterms:created xsi:type="dcterms:W3CDTF">2020-10-16T21:20:00Z</dcterms:created>
  <dcterms:modified xsi:type="dcterms:W3CDTF">2020-10-16T21:20:00Z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_DocHome">
    <vt:i4>1406400127</vt:i4>
  </property>
</Properties>
</file>