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03B89F02"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323C83">
        <w:rPr>
          <w:sz w:val="56"/>
          <w:szCs w:val="56"/>
        </w:rPr>
        <w:t xml:space="preserve">Impact on </w:t>
      </w:r>
      <w:r w:rsidR="00361554">
        <w:rPr>
          <w:sz w:val="56"/>
          <w:szCs w:val="56"/>
        </w:rPr>
        <w:t xml:space="preserve">Aboriginal and Torres Strait Islander </w:t>
      </w:r>
      <w:r w:rsidR="00DB52C3">
        <w:rPr>
          <w:sz w:val="56"/>
          <w:szCs w:val="56"/>
        </w:rPr>
        <w:t>females</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63968E41" w:rsidR="00957067" w:rsidRPr="00361554" w:rsidRDefault="00323C83" w:rsidP="00361554">
            <w:pPr>
              <w:pStyle w:val="Heading1"/>
              <w:jc w:val="center"/>
              <w:outlineLvl w:val="0"/>
              <w:rPr>
                <w:b w:val="0"/>
                <w:bCs w:val="0"/>
                <w:color w:val="auto"/>
              </w:rPr>
            </w:pPr>
            <w:r>
              <w:rPr>
                <w:color w:val="auto"/>
              </w:rPr>
              <w:t xml:space="preserve">Impact on </w:t>
            </w:r>
            <w:r w:rsidR="00361554">
              <w:rPr>
                <w:color w:val="auto"/>
              </w:rPr>
              <w:t>Aboriginal and Torres Strait Islander</w:t>
            </w:r>
            <w:r w:rsidR="00DB52C3">
              <w:rPr>
                <w:color w:val="auto"/>
              </w:rPr>
              <w:t xml:space="preserve"> females</w:t>
            </w:r>
            <w:r w:rsidR="00361554">
              <w:rPr>
                <w:color w:val="auto"/>
              </w:rPr>
              <w:t>:</w:t>
            </w:r>
            <w:r w:rsidR="00BA449C" w:rsidRPr="008725FD">
              <w:rPr>
                <w:color w:val="auto"/>
              </w:rPr>
              <w:t xml:space="preserve"> </w:t>
            </w:r>
            <w:r w:rsidR="00957067" w:rsidRPr="008725FD">
              <w:rPr>
                <w:color w:val="auto"/>
              </w:rPr>
              <w:t>Overview</w:t>
            </w:r>
          </w:p>
        </w:tc>
      </w:tr>
      <w:tr w:rsidR="00957067" w:rsidRPr="00F325BD"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7D9AB650" w14:textId="77777777" w:rsidR="000E1FA2" w:rsidRPr="00F325BD" w:rsidRDefault="000E1FA2" w:rsidP="0096602B">
            <w:pPr>
              <w:jc w:val="both"/>
              <w:rPr>
                <w:rFonts w:cstheme="minorHAnsi"/>
                <w:sz w:val="24"/>
                <w:szCs w:val="24"/>
              </w:rPr>
            </w:pPr>
            <w:bookmarkStart w:id="1" w:name="_Hlk34385785"/>
          </w:p>
          <w:p w14:paraId="0CB2E2B4" w14:textId="74246336" w:rsidR="0049058C" w:rsidRPr="00F325BD" w:rsidRDefault="00BA449C" w:rsidP="0096602B">
            <w:pPr>
              <w:jc w:val="both"/>
              <w:rPr>
                <w:rFonts w:cstheme="minorHAnsi"/>
                <w:sz w:val="24"/>
                <w:szCs w:val="24"/>
              </w:rPr>
            </w:pPr>
            <w:r w:rsidRPr="00F325BD">
              <w:rPr>
                <w:rFonts w:cstheme="minorHAnsi"/>
                <w:b w:val="0"/>
                <w:bCs w:val="0"/>
                <w:sz w:val="24"/>
                <w:szCs w:val="24"/>
              </w:rPr>
              <w:t>Th</w:t>
            </w:r>
            <w:r w:rsidR="00361554" w:rsidRPr="00F325BD">
              <w:rPr>
                <w:rFonts w:cstheme="minorHAnsi"/>
                <w:b w:val="0"/>
                <w:bCs w:val="0"/>
                <w:sz w:val="24"/>
                <w:szCs w:val="24"/>
              </w:rPr>
              <w:t xml:space="preserve">ere was little to no </w:t>
            </w:r>
            <w:r w:rsidR="00D01BA6" w:rsidRPr="00F325BD">
              <w:rPr>
                <w:rFonts w:cstheme="minorHAnsi"/>
                <w:b w:val="0"/>
                <w:bCs w:val="0"/>
                <w:sz w:val="24"/>
                <w:szCs w:val="24"/>
              </w:rPr>
              <w:t>response to the</w:t>
            </w:r>
            <w:r w:rsidR="00361554" w:rsidRPr="00F325BD">
              <w:rPr>
                <w:rFonts w:cstheme="minorHAnsi"/>
                <w:b w:val="0"/>
                <w:bCs w:val="0"/>
                <w:sz w:val="24"/>
                <w:szCs w:val="24"/>
              </w:rPr>
              <w:t xml:space="preserve"> needs of Aboriginal and Torres Strait Islander </w:t>
            </w:r>
            <w:r w:rsidR="0049058C" w:rsidRPr="00F325BD">
              <w:rPr>
                <w:rFonts w:cstheme="minorHAnsi"/>
                <w:b w:val="0"/>
                <w:bCs w:val="0"/>
                <w:sz w:val="24"/>
                <w:szCs w:val="24"/>
              </w:rPr>
              <w:t>females</w:t>
            </w:r>
            <w:r w:rsidR="00361554" w:rsidRPr="00F325BD">
              <w:rPr>
                <w:rFonts w:cstheme="minorHAnsi"/>
                <w:b w:val="0"/>
                <w:bCs w:val="0"/>
                <w:sz w:val="24"/>
                <w:szCs w:val="24"/>
              </w:rPr>
              <w:t xml:space="preserve"> in the budget. </w:t>
            </w:r>
            <w:r w:rsidR="00D01BA6" w:rsidRPr="00F325BD">
              <w:rPr>
                <w:rFonts w:cstheme="minorHAnsi"/>
                <w:b w:val="0"/>
                <w:bCs w:val="0"/>
                <w:sz w:val="24"/>
                <w:szCs w:val="24"/>
              </w:rPr>
              <w:t>Measures</w:t>
            </w:r>
            <w:r w:rsidR="0049058C" w:rsidRPr="00F325BD">
              <w:rPr>
                <w:rFonts w:cstheme="minorHAnsi"/>
                <w:b w:val="0"/>
                <w:bCs w:val="0"/>
                <w:sz w:val="24"/>
                <w:szCs w:val="24"/>
              </w:rPr>
              <w:t xml:space="preserve"> via the </w:t>
            </w:r>
            <w:r w:rsidR="0086698A" w:rsidRPr="00F325BD">
              <w:rPr>
                <w:rFonts w:cstheme="minorHAnsi"/>
                <w:b w:val="0"/>
                <w:bCs w:val="0"/>
                <w:sz w:val="24"/>
                <w:szCs w:val="24"/>
              </w:rPr>
              <w:t xml:space="preserve">Department of </w:t>
            </w:r>
            <w:r w:rsidR="0049058C" w:rsidRPr="00F325BD">
              <w:rPr>
                <w:rFonts w:cstheme="minorHAnsi"/>
                <w:b w:val="0"/>
                <w:bCs w:val="0"/>
                <w:sz w:val="24"/>
                <w:szCs w:val="24"/>
              </w:rPr>
              <w:t xml:space="preserve">Prime Minister and Cabinet and Minister </w:t>
            </w:r>
            <w:r w:rsidR="0086698A" w:rsidRPr="00F325BD">
              <w:rPr>
                <w:rFonts w:cstheme="minorHAnsi"/>
                <w:b w:val="0"/>
                <w:bCs w:val="0"/>
                <w:sz w:val="24"/>
                <w:szCs w:val="24"/>
              </w:rPr>
              <w:t xml:space="preserve">for Indigenous Australians </w:t>
            </w:r>
            <w:r w:rsidR="0049058C" w:rsidRPr="00F325BD">
              <w:rPr>
                <w:rFonts w:cstheme="minorHAnsi"/>
                <w:b w:val="0"/>
                <w:bCs w:val="0"/>
                <w:sz w:val="24"/>
                <w:szCs w:val="24"/>
              </w:rPr>
              <w:t>appear ad-hoc</w:t>
            </w:r>
            <w:r w:rsidR="00013D54" w:rsidRPr="00F325BD">
              <w:rPr>
                <w:rFonts w:cstheme="minorHAnsi"/>
                <w:b w:val="0"/>
                <w:bCs w:val="0"/>
                <w:sz w:val="24"/>
                <w:szCs w:val="24"/>
              </w:rPr>
              <w:t>,</w:t>
            </w:r>
            <w:r w:rsidR="00D01BA6" w:rsidRPr="00F325BD">
              <w:rPr>
                <w:rFonts w:cstheme="minorHAnsi"/>
                <w:b w:val="0"/>
                <w:bCs w:val="0"/>
                <w:sz w:val="24"/>
                <w:szCs w:val="24"/>
              </w:rPr>
              <w:t xml:space="preserve"> and other measures </w:t>
            </w:r>
            <w:r w:rsidR="004D6668" w:rsidRPr="00F325BD">
              <w:rPr>
                <w:rFonts w:cstheme="minorHAnsi"/>
                <w:b w:val="0"/>
                <w:bCs w:val="0"/>
                <w:sz w:val="24"/>
                <w:szCs w:val="24"/>
              </w:rPr>
              <w:t>such as</w:t>
            </w:r>
            <w:r w:rsidR="00D01BA6" w:rsidRPr="00F325BD">
              <w:rPr>
                <w:rFonts w:cstheme="minorHAnsi"/>
                <w:b w:val="0"/>
                <w:bCs w:val="0"/>
                <w:sz w:val="24"/>
                <w:szCs w:val="24"/>
              </w:rPr>
              <w:t xml:space="preserve"> tax cuts and superannuation membership reform will not reach the majority of</w:t>
            </w:r>
            <w:r w:rsidR="000E1FA2" w:rsidRPr="00F325BD">
              <w:rPr>
                <w:rFonts w:cstheme="minorHAnsi"/>
                <w:b w:val="0"/>
                <w:bCs w:val="0"/>
                <w:sz w:val="24"/>
                <w:szCs w:val="24"/>
              </w:rPr>
              <w:t xml:space="preserve"> the</w:t>
            </w:r>
            <w:r w:rsidR="00D01BA6" w:rsidRPr="00F325BD">
              <w:rPr>
                <w:rFonts w:cstheme="minorHAnsi"/>
                <w:b w:val="0"/>
                <w:bCs w:val="0"/>
                <w:sz w:val="24"/>
                <w:szCs w:val="24"/>
              </w:rPr>
              <w:t xml:space="preserve"> Aboriginal and Torres Strait Islander female population</w:t>
            </w:r>
            <w:r w:rsidR="00013D54" w:rsidRPr="00F325BD">
              <w:rPr>
                <w:rFonts w:cstheme="minorHAnsi"/>
                <w:b w:val="0"/>
                <w:bCs w:val="0"/>
                <w:sz w:val="24"/>
                <w:szCs w:val="24"/>
              </w:rPr>
              <w:t xml:space="preserve"> </w:t>
            </w:r>
            <w:r w:rsidR="00D01BA6" w:rsidRPr="00F325BD">
              <w:rPr>
                <w:rFonts w:cstheme="minorHAnsi"/>
                <w:b w:val="0"/>
                <w:bCs w:val="0"/>
                <w:sz w:val="24"/>
                <w:szCs w:val="24"/>
              </w:rPr>
              <w:t xml:space="preserve">due to </w:t>
            </w:r>
            <w:r w:rsidR="000E1FA2" w:rsidRPr="00F325BD">
              <w:rPr>
                <w:rFonts w:cstheme="minorHAnsi"/>
                <w:b w:val="0"/>
                <w:bCs w:val="0"/>
                <w:sz w:val="24"/>
                <w:szCs w:val="24"/>
              </w:rPr>
              <w:t xml:space="preserve">their </w:t>
            </w:r>
            <w:r w:rsidR="00D01BA6" w:rsidRPr="00F325BD">
              <w:rPr>
                <w:rFonts w:cstheme="minorHAnsi"/>
                <w:b w:val="0"/>
                <w:bCs w:val="0"/>
                <w:sz w:val="24"/>
                <w:szCs w:val="24"/>
              </w:rPr>
              <w:t xml:space="preserve">young median age and </w:t>
            </w:r>
            <w:r w:rsidR="000E1FA2" w:rsidRPr="00F325BD">
              <w:rPr>
                <w:rFonts w:cstheme="minorHAnsi"/>
                <w:b w:val="0"/>
                <w:bCs w:val="0"/>
                <w:sz w:val="24"/>
                <w:szCs w:val="24"/>
              </w:rPr>
              <w:t xml:space="preserve">their </w:t>
            </w:r>
            <w:r w:rsidR="004D6668" w:rsidRPr="00F325BD">
              <w:rPr>
                <w:rFonts w:cstheme="minorHAnsi"/>
                <w:b w:val="0"/>
                <w:bCs w:val="0"/>
                <w:sz w:val="24"/>
                <w:szCs w:val="24"/>
              </w:rPr>
              <w:t xml:space="preserve">not yet participating in the </w:t>
            </w:r>
            <w:r w:rsidR="00D01BA6" w:rsidRPr="00F325BD">
              <w:rPr>
                <w:rFonts w:cstheme="minorHAnsi"/>
                <w:b w:val="0"/>
                <w:bCs w:val="0"/>
                <w:sz w:val="24"/>
                <w:szCs w:val="24"/>
              </w:rPr>
              <w:t>workforce.</w:t>
            </w:r>
          </w:p>
          <w:p w14:paraId="736823FA" w14:textId="77777777" w:rsidR="000E1FA2" w:rsidRPr="00F325BD" w:rsidRDefault="000E1FA2" w:rsidP="0096602B">
            <w:pPr>
              <w:jc w:val="both"/>
              <w:rPr>
                <w:rFonts w:cstheme="minorHAnsi"/>
                <w:b w:val="0"/>
                <w:bCs w:val="0"/>
                <w:sz w:val="24"/>
                <w:szCs w:val="24"/>
              </w:rPr>
            </w:pPr>
          </w:p>
          <w:p w14:paraId="0D39DD6F" w14:textId="6C182C36" w:rsidR="00A85ECC" w:rsidRPr="00F325BD" w:rsidRDefault="004D6668" w:rsidP="0096602B">
            <w:pPr>
              <w:jc w:val="both"/>
              <w:rPr>
                <w:rFonts w:cstheme="minorHAnsi"/>
                <w:sz w:val="24"/>
                <w:szCs w:val="24"/>
              </w:rPr>
            </w:pPr>
            <w:r w:rsidRPr="00F325BD">
              <w:rPr>
                <w:rFonts w:cstheme="minorHAnsi"/>
                <w:b w:val="0"/>
                <w:bCs w:val="0"/>
                <w:sz w:val="24"/>
                <w:szCs w:val="24"/>
              </w:rPr>
              <w:t>Lack of investment in community-controlled programs</w:t>
            </w:r>
            <w:r w:rsidR="000E1FA2" w:rsidRPr="00F325BD">
              <w:rPr>
                <w:rFonts w:cstheme="minorHAnsi"/>
                <w:b w:val="0"/>
                <w:bCs w:val="0"/>
                <w:sz w:val="24"/>
                <w:szCs w:val="24"/>
              </w:rPr>
              <w:t xml:space="preserve"> </w:t>
            </w:r>
            <w:r w:rsidRPr="00F325BD">
              <w:rPr>
                <w:rFonts w:cstheme="minorHAnsi"/>
                <w:b w:val="0"/>
                <w:bCs w:val="0"/>
                <w:sz w:val="24"/>
                <w:szCs w:val="24"/>
              </w:rPr>
              <w:t xml:space="preserve">was clear. </w:t>
            </w:r>
            <w:r w:rsidR="00CA51B6" w:rsidRPr="00F325BD">
              <w:rPr>
                <w:rFonts w:cstheme="minorHAnsi"/>
                <w:b w:val="0"/>
                <w:bCs w:val="0"/>
                <w:sz w:val="24"/>
                <w:szCs w:val="24"/>
              </w:rPr>
              <w:t>The $46.5 million a</w:t>
            </w:r>
            <w:r w:rsidR="0049058C" w:rsidRPr="00F325BD">
              <w:rPr>
                <w:rFonts w:cstheme="minorHAnsi"/>
                <w:b w:val="0"/>
                <w:bCs w:val="0"/>
                <w:sz w:val="24"/>
                <w:szCs w:val="24"/>
              </w:rPr>
              <w:t xml:space="preserve">llocation </w:t>
            </w:r>
            <w:r w:rsidR="00CA51B6" w:rsidRPr="00F325BD">
              <w:rPr>
                <w:rFonts w:cstheme="minorHAnsi"/>
                <w:b w:val="0"/>
                <w:bCs w:val="0"/>
                <w:sz w:val="24"/>
                <w:szCs w:val="24"/>
              </w:rPr>
              <w:t xml:space="preserve">for </w:t>
            </w:r>
            <w:r w:rsidR="0049058C" w:rsidRPr="00F325BD">
              <w:rPr>
                <w:rFonts w:cstheme="minorHAnsi"/>
                <w:b w:val="0"/>
                <w:bCs w:val="0"/>
                <w:sz w:val="24"/>
                <w:szCs w:val="24"/>
              </w:rPr>
              <w:t xml:space="preserve">Closing </w:t>
            </w:r>
            <w:r w:rsidRPr="00F325BD">
              <w:rPr>
                <w:rFonts w:cstheme="minorHAnsi"/>
                <w:b w:val="0"/>
                <w:bCs w:val="0"/>
                <w:sz w:val="24"/>
                <w:szCs w:val="24"/>
              </w:rPr>
              <w:t>t</w:t>
            </w:r>
            <w:r w:rsidR="0049058C" w:rsidRPr="00F325BD">
              <w:rPr>
                <w:rFonts w:cstheme="minorHAnsi"/>
                <w:b w:val="0"/>
                <w:bCs w:val="0"/>
                <w:sz w:val="24"/>
                <w:szCs w:val="24"/>
              </w:rPr>
              <w:t>he Gap</w:t>
            </w:r>
            <w:r w:rsidR="00CA51B6" w:rsidRPr="00F325BD">
              <w:rPr>
                <w:rFonts w:cstheme="minorHAnsi"/>
                <w:b w:val="0"/>
                <w:bCs w:val="0"/>
                <w:sz w:val="24"/>
                <w:szCs w:val="24"/>
              </w:rPr>
              <w:t xml:space="preserve"> </w:t>
            </w:r>
            <w:r w:rsidRPr="00F325BD">
              <w:rPr>
                <w:rFonts w:cstheme="minorHAnsi"/>
                <w:b w:val="0"/>
                <w:bCs w:val="0"/>
                <w:sz w:val="24"/>
                <w:szCs w:val="24"/>
              </w:rPr>
              <w:t xml:space="preserve">in health equity is </w:t>
            </w:r>
            <w:r w:rsidR="0049058C" w:rsidRPr="00F325BD">
              <w:rPr>
                <w:rFonts w:cstheme="minorHAnsi"/>
                <w:b w:val="0"/>
                <w:bCs w:val="0"/>
                <w:sz w:val="24"/>
                <w:szCs w:val="24"/>
              </w:rPr>
              <w:t xml:space="preserve">inadequate to meet </w:t>
            </w:r>
            <w:r w:rsidR="00CA51B6" w:rsidRPr="00F325BD">
              <w:rPr>
                <w:rFonts w:cstheme="minorHAnsi"/>
                <w:b w:val="0"/>
                <w:bCs w:val="0"/>
                <w:sz w:val="24"/>
                <w:szCs w:val="24"/>
              </w:rPr>
              <w:t xml:space="preserve">targets, and does not </w:t>
            </w:r>
            <w:r w:rsidR="0049058C" w:rsidRPr="00F325BD">
              <w:rPr>
                <w:rFonts w:cstheme="minorHAnsi"/>
                <w:b w:val="0"/>
                <w:bCs w:val="0"/>
                <w:sz w:val="24"/>
                <w:szCs w:val="24"/>
              </w:rPr>
              <w:t xml:space="preserve">provide infrastructure </w:t>
            </w:r>
            <w:r w:rsidRPr="00F325BD">
              <w:rPr>
                <w:rFonts w:cstheme="minorHAnsi"/>
                <w:b w:val="0"/>
                <w:bCs w:val="0"/>
                <w:sz w:val="24"/>
                <w:szCs w:val="24"/>
              </w:rPr>
              <w:t xml:space="preserve">support </w:t>
            </w:r>
            <w:r w:rsidR="0049058C" w:rsidRPr="00F325BD">
              <w:rPr>
                <w:rFonts w:cstheme="minorHAnsi"/>
                <w:b w:val="0"/>
                <w:bCs w:val="0"/>
                <w:sz w:val="24"/>
                <w:szCs w:val="24"/>
              </w:rPr>
              <w:t xml:space="preserve">for </w:t>
            </w:r>
            <w:r w:rsidR="00D01BA6" w:rsidRPr="00F325BD">
              <w:rPr>
                <w:rFonts w:cstheme="minorHAnsi"/>
                <w:b w:val="0"/>
                <w:bCs w:val="0"/>
                <w:sz w:val="24"/>
                <w:szCs w:val="24"/>
              </w:rPr>
              <w:t xml:space="preserve">550 </w:t>
            </w:r>
            <w:r w:rsidR="001B15FD" w:rsidRPr="00F325BD">
              <w:rPr>
                <w:rFonts w:cstheme="minorHAnsi"/>
                <w:b w:val="0"/>
                <w:bCs w:val="0"/>
                <w:sz w:val="24"/>
                <w:szCs w:val="24"/>
              </w:rPr>
              <w:t>Aboriginal and Torres Strait Islander community-controlled health</w:t>
            </w:r>
            <w:r w:rsidR="006241E0" w:rsidRPr="00F325BD">
              <w:rPr>
                <w:rFonts w:cstheme="minorHAnsi"/>
                <w:b w:val="0"/>
                <w:bCs w:val="0"/>
                <w:sz w:val="24"/>
                <w:szCs w:val="24"/>
              </w:rPr>
              <w:t xml:space="preserve"> clinics</w:t>
            </w:r>
            <w:r w:rsidR="000E1FA2" w:rsidRPr="00F325BD">
              <w:rPr>
                <w:rFonts w:cstheme="minorHAnsi"/>
                <w:b w:val="0"/>
                <w:bCs w:val="0"/>
                <w:sz w:val="24"/>
                <w:szCs w:val="24"/>
              </w:rPr>
              <w:t xml:space="preserve"> with over 1 million episodes of care per annum.</w:t>
            </w:r>
            <w:r w:rsidR="001B15FD" w:rsidRPr="00F325BD">
              <w:rPr>
                <w:rFonts w:cstheme="minorHAnsi"/>
                <w:b w:val="0"/>
                <w:bCs w:val="0"/>
                <w:sz w:val="24"/>
                <w:szCs w:val="24"/>
              </w:rPr>
              <w:t xml:space="preserve"> </w:t>
            </w:r>
            <w:r w:rsidRPr="00F325BD">
              <w:rPr>
                <w:rFonts w:cstheme="minorHAnsi"/>
                <w:b w:val="0"/>
                <w:bCs w:val="0"/>
                <w:sz w:val="24"/>
                <w:szCs w:val="24"/>
              </w:rPr>
              <w:t xml:space="preserve">Conversely, </w:t>
            </w:r>
            <w:r w:rsidR="00D01BA6" w:rsidRPr="00F325BD">
              <w:rPr>
                <w:rFonts w:cstheme="minorHAnsi"/>
                <w:b w:val="0"/>
                <w:bCs w:val="0"/>
                <w:sz w:val="24"/>
                <w:szCs w:val="24"/>
              </w:rPr>
              <w:t xml:space="preserve">$39 million </w:t>
            </w:r>
            <w:r w:rsidRPr="00F325BD">
              <w:rPr>
                <w:rFonts w:cstheme="minorHAnsi"/>
                <w:b w:val="0"/>
                <w:bCs w:val="0"/>
                <w:sz w:val="24"/>
                <w:szCs w:val="24"/>
              </w:rPr>
              <w:t xml:space="preserve">was allocated </w:t>
            </w:r>
            <w:r w:rsidR="00122359" w:rsidRPr="00F325BD">
              <w:rPr>
                <w:rFonts w:cstheme="minorHAnsi"/>
                <w:b w:val="0"/>
                <w:bCs w:val="0"/>
                <w:sz w:val="24"/>
                <w:szCs w:val="24"/>
              </w:rPr>
              <w:t>to one</w:t>
            </w:r>
            <w:r w:rsidR="00D01BA6" w:rsidRPr="00F325BD">
              <w:rPr>
                <w:rFonts w:cstheme="minorHAnsi"/>
                <w:b w:val="0"/>
                <w:bCs w:val="0"/>
                <w:sz w:val="24"/>
                <w:szCs w:val="24"/>
              </w:rPr>
              <w:t xml:space="preserve"> mainstream charity </w:t>
            </w:r>
            <w:r w:rsidR="000E1FA2" w:rsidRPr="00F325BD">
              <w:rPr>
                <w:rFonts w:cstheme="minorHAnsi"/>
                <w:b w:val="0"/>
                <w:bCs w:val="0"/>
                <w:sz w:val="24"/>
                <w:szCs w:val="24"/>
              </w:rPr>
              <w:t>for</w:t>
            </w:r>
            <w:r w:rsidR="00D01BA6" w:rsidRPr="00F325BD">
              <w:rPr>
                <w:rFonts w:cstheme="minorHAnsi"/>
                <w:b w:val="0"/>
                <w:bCs w:val="0"/>
                <w:sz w:val="24"/>
                <w:szCs w:val="24"/>
              </w:rPr>
              <w:t xml:space="preserve"> a sport program to </w:t>
            </w:r>
            <w:r w:rsidR="00122359" w:rsidRPr="00F325BD">
              <w:rPr>
                <w:rFonts w:cstheme="minorHAnsi"/>
                <w:b w:val="0"/>
                <w:bCs w:val="0"/>
                <w:sz w:val="24"/>
                <w:szCs w:val="24"/>
              </w:rPr>
              <w:t xml:space="preserve">encourage </w:t>
            </w:r>
            <w:r w:rsidR="00D01BA6" w:rsidRPr="00F325BD">
              <w:rPr>
                <w:rFonts w:cstheme="minorHAnsi"/>
                <w:b w:val="0"/>
                <w:bCs w:val="0"/>
                <w:sz w:val="24"/>
                <w:szCs w:val="24"/>
              </w:rPr>
              <w:t>school</w:t>
            </w:r>
            <w:r w:rsidR="00122359" w:rsidRPr="00F325BD">
              <w:rPr>
                <w:rFonts w:cstheme="minorHAnsi"/>
                <w:b w:val="0"/>
                <w:bCs w:val="0"/>
                <w:sz w:val="24"/>
                <w:szCs w:val="24"/>
              </w:rPr>
              <w:t xml:space="preserve"> attendance</w:t>
            </w:r>
            <w:r w:rsidR="000E1FA2" w:rsidRPr="00F325BD">
              <w:rPr>
                <w:rFonts w:cstheme="minorHAnsi"/>
                <w:b w:val="0"/>
                <w:bCs w:val="0"/>
                <w:sz w:val="24"/>
                <w:szCs w:val="24"/>
              </w:rPr>
              <w:t xml:space="preserve">. </w:t>
            </w:r>
            <w:r w:rsidR="00CA51B6" w:rsidRPr="00F325BD">
              <w:rPr>
                <w:rFonts w:cstheme="minorHAnsi"/>
                <w:b w:val="0"/>
                <w:bCs w:val="0"/>
                <w:sz w:val="24"/>
                <w:szCs w:val="24"/>
              </w:rPr>
              <w:t xml:space="preserve">Most </w:t>
            </w:r>
            <w:r w:rsidRPr="00F325BD">
              <w:rPr>
                <w:rFonts w:cstheme="minorHAnsi"/>
                <w:b w:val="0"/>
                <w:bCs w:val="0"/>
                <w:sz w:val="24"/>
                <w:szCs w:val="24"/>
              </w:rPr>
              <w:t xml:space="preserve">other </w:t>
            </w:r>
            <w:r w:rsidR="00CA51B6" w:rsidRPr="00F325BD">
              <w:rPr>
                <w:rFonts w:cstheme="minorHAnsi"/>
                <w:b w:val="0"/>
                <w:bCs w:val="0"/>
                <w:sz w:val="24"/>
                <w:szCs w:val="24"/>
              </w:rPr>
              <w:t xml:space="preserve">allocations </w:t>
            </w:r>
            <w:r w:rsidR="001B15FD" w:rsidRPr="00F325BD">
              <w:rPr>
                <w:rFonts w:cstheme="minorHAnsi"/>
                <w:b w:val="0"/>
                <w:bCs w:val="0"/>
                <w:sz w:val="24"/>
                <w:szCs w:val="24"/>
              </w:rPr>
              <w:t>are</w:t>
            </w:r>
            <w:r w:rsidR="00CA51B6" w:rsidRPr="00F325BD">
              <w:rPr>
                <w:rFonts w:cstheme="minorHAnsi"/>
                <w:b w:val="0"/>
                <w:bCs w:val="0"/>
                <w:sz w:val="24"/>
                <w:szCs w:val="24"/>
              </w:rPr>
              <w:t xml:space="preserve"> to </w:t>
            </w:r>
            <w:r w:rsidR="001B15FD" w:rsidRPr="00F325BD">
              <w:rPr>
                <w:rFonts w:cstheme="minorHAnsi"/>
                <w:b w:val="0"/>
                <w:bCs w:val="0"/>
                <w:sz w:val="24"/>
                <w:szCs w:val="24"/>
              </w:rPr>
              <w:t xml:space="preserve">the </w:t>
            </w:r>
            <w:r w:rsidRPr="00F325BD">
              <w:rPr>
                <w:rFonts w:cstheme="minorHAnsi"/>
                <w:b w:val="0"/>
                <w:bCs w:val="0"/>
                <w:sz w:val="24"/>
                <w:szCs w:val="24"/>
              </w:rPr>
              <w:t xml:space="preserve">Government’s </w:t>
            </w:r>
            <w:r w:rsidR="00CA51B6" w:rsidRPr="00F325BD">
              <w:rPr>
                <w:rFonts w:cstheme="minorHAnsi"/>
                <w:b w:val="0"/>
                <w:bCs w:val="0"/>
                <w:sz w:val="24"/>
                <w:szCs w:val="24"/>
              </w:rPr>
              <w:t>own services, corporate entities or statutory authoritie</w:t>
            </w:r>
            <w:r w:rsidR="006241E0" w:rsidRPr="00F325BD">
              <w:rPr>
                <w:rFonts w:cstheme="minorHAnsi"/>
                <w:b w:val="0"/>
                <w:bCs w:val="0"/>
                <w:sz w:val="24"/>
                <w:szCs w:val="24"/>
              </w:rPr>
              <w:t>s</w:t>
            </w:r>
            <w:r w:rsidR="0086698A" w:rsidRPr="00F325BD">
              <w:rPr>
                <w:rFonts w:cstheme="minorHAnsi"/>
                <w:b w:val="0"/>
                <w:bCs w:val="0"/>
                <w:sz w:val="24"/>
                <w:szCs w:val="24"/>
              </w:rPr>
              <w:t xml:space="preserve"> </w:t>
            </w:r>
            <w:r w:rsidRPr="00F325BD">
              <w:rPr>
                <w:rFonts w:cstheme="minorHAnsi"/>
                <w:b w:val="0"/>
                <w:bCs w:val="0"/>
                <w:sz w:val="24"/>
                <w:szCs w:val="24"/>
              </w:rPr>
              <w:t>not</w:t>
            </w:r>
            <w:r w:rsidR="0086698A" w:rsidRPr="00F325BD">
              <w:rPr>
                <w:rFonts w:cstheme="minorHAnsi"/>
                <w:b w:val="0"/>
                <w:bCs w:val="0"/>
                <w:sz w:val="24"/>
                <w:szCs w:val="24"/>
              </w:rPr>
              <w:t xml:space="preserve"> Aboriginal and Torres Strait Islander community-controlled organisations, despite little evidence for </w:t>
            </w:r>
            <w:r w:rsidR="006241E0" w:rsidRPr="00F325BD">
              <w:rPr>
                <w:rFonts w:cstheme="minorHAnsi"/>
                <w:b w:val="0"/>
                <w:bCs w:val="0"/>
                <w:sz w:val="24"/>
                <w:szCs w:val="24"/>
              </w:rPr>
              <w:t xml:space="preserve">their </w:t>
            </w:r>
            <w:r w:rsidR="0086698A" w:rsidRPr="00F325BD">
              <w:rPr>
                <w:rFonts w:cstheme="minorHAnsi"/>
                <w:b w:val="0"/>
                <w:bCs w:val="0"/>
                <w:sz w:val="24"/>
                <w:szCs w:val="24"/>
              </w:rPr>
              <w:t>effectiveness</w:t>
            </w:r>
            <w:r w:rsidR="000E1FA2" w:rsidRPr="00F325BD">
              <w:rPr>
                <w:rFonts w:cstheme="minorHAnsi"/>
                <w:b w:val="0"/>
                <w:bCs w:val="0"/>
                <w:sz w:val="24"/>
                <w:szCs w:val="24"/>
              </w:rPr>
              <w:t>.</w:t>
            </w:r>
            <w:r w:rsidR="006241E0" w:rsidRPr="00F325BD">
              <w:rPr>
                <w:rFonts w:cstheme="minorHAnsi"/>
                <w:b w:val="0"/>
                <w:bCs w:val="0"/>
                <w:sz w:val="24"/>
                <w:szCs w:val="24"/>
              </w:rPr>
              <w:t xml:space="preserve"> </w:t>
            </w:r>
            <w:r w:rsidR="001B15FD" w:rsidRPr="00F325BD">
              <w:rPr>
                <w:rFonts w:cstheme="minorHAnsi"/>
                <w:b w:val="0"/>
                <w:bCs w:val="0"/>
                <w:sz w:val="24"/>
                <w:szCs w:val="24"/>
              </w:rPr>
              <w:t>Allocations are not</w:t>
            </w:r>
            <w:r w:rsidR="0086698A" w:rsidRPr="00F325BD">
              <w:rPr>
                <w:rFonts w:cstheme="minorHAnsi"/>
                <w:b w:val="0"/>
                <w:bCs w:val="0"/>
                <w:sz w:val="24"/>
                <w:szCs w:val="24"/>
              </w:rPr>
              <w:t xml:space="preserve"> adequate to address social determinants of health, multi-morbidities</w:t>
            </w:r>
            <w:r w:rsidR="001B15FD" w:rsidRPr="00F325BD">
              <w:rPr>
                <w:rFonts w:cstheme="minorHAnsi"/>
                <w:b w:val="0"/>
                <w:bCs w:val="0"/>
                <w:sz w:val="24"/>
                <w:szCs w:val="24"/>
              </w:rPr>
              <w:t>,</w:t>
            </w:r>
            <w:r w:rsidR="0086698A" w:rsidRPr="00F325BD">
              <w:rPr>
                <w:rFonts w:cstheme="minorHAnsi"/>
                <w:b w:val="0"/>
                <w:bCs w:val="0"/>
                <w:sz w:val="24"/>
                <w:szCs w:val="24"/>
              </w:rPr>
              <w:t xml:space="preserve"> holistic </w:t>
            </w:r>
            <w:r w:rsidR="001B15FD" w:rsidRPr="00F325BD">
              <w:rPr>
                <w:rFonts w:cstheme="minorHAnsi"/>
                <w:b w:val="0"/>
                <w:bCs w:val="0"/>
                <w:sz w:val="24"/>
                <w:szCs w:val="24"/>
              </w:rPr>
              <w:t>care</w:t>
            </w:r>
            <w:r w:rsidR="00122359" w:rsidRPr="00F325BD">
              <w:rPr>
                <w:rFonts w:cstheme="minorHAnsi"/>
                <w:b w:val="0"/>
                <w:bCs w:val="0"/>
                <w:sz w:val="24"/>
                <w:szCs w:val="24"/>
              </w:rPr>
              <w:t>,</w:t>
            </w:r>
            <w:r w:rsidR="001B15FD" w:rsidRPr="00F325BD">
              <w:rPr>
                <w:rFonts w:cstheme="minorHAnsi"/>
                <w:b w:val="0"/>
                <w:bCs w:val="0"/>
                <w:sz w:val="24"/>
                <w:szCs w:val="24"/>
              </w:rPr>
              <w:t xml:space="preserve"> legal needs</w:t>
            </w:r>
            <w:r w:rsidR="00122359" w:rsidRPr="00F325BD">
              <w:rPr>
                <w:rFonts w:cstheme="minorHAnsi"/>
                <w:b w:val="0"/>
                <w:bCs w:val="0"/>
                <w:sz w:val="24"/>
                <w:szCs w:val="24"/>
              </w:rPr>
              <w:t xml:space="preserve"> or diversity</w:t>
            </w:r>
            <w:r w:rsidR="0086698A" w:rsidRPr="00F325BD">
              <w:rPr>
                <w:rFonts w:cstheme="minorHAnsi"/>
                <w:b w:val="0"/>
                <w:bCs w:val="0"/>
                <w:sz w:val="24"/>
                <w:szCs w:val="24"/>
              </w:rPr>
              <w:t xml:space="preserve">, </w:t>
            </w:r>
            <w:r w:rsidR="001B15FD" w:rsidRPr="00F325BD">
              <w:rPr>
                <w:rFonts w:cstheme="minorHAnsi"/>
                <w:b w:val="0"/>
                <w:bCs w:val="0"/>
                <w:sz w:val="24"/>
                <w:szCs w:val="24"/>
              </w:rPr>
              <w:t xml:space="preserve">to </w:t>
            </w:r>
            <w:r w:rsidR="0086698A" w:rsidRPr="00F325BD">
              <w:rPr>
                <w:rFonts w:cstheme="minorHAnsi"/>
                <w:b w:val="0"/>
                <w:bCs w:val="0"/>
                <w:sz w:val="24"/>
                <w:szCs w:val="24"/>
              </w:rPr>
              <w:t xml:space="preserve">which government </w:t>
            </w:r>
            <w:r w:rsidR="001B15FD" w:rsidRPr="00F325BD">
              <w:rPr>
                <w:rFonts w:cstheme="minorHAnsi"/>
                <w:b w:val="0"/>
                <w:bCs w:val="0"/>
                <w:sz w:val="24"/>
                <w:szCs w:val="24"/>
              </w:rPr>
              <w:t xml:space="preserve">has </w:t>
            </w:r>
            <w:r w:rsidR="006241E0" w:rsidRPr="00F325BD">
              <w:rPr>
                <w:rFonts w:cstheme="minorHAnsi"/>
                <w:b w:val="0"/>
                <w:bCs w:val="0"/>
                <w:sz w:val="24"/>
                <w:szCs w:val="24"/>
              </w:rPr>
              <w:t>made policy commitments.</w:t>
            </w:r>
            <w:bookmarkEnd w:id="1"/>
          </w:p>
          <w:p w14:paraId="77190450" w14:textId="77798D97" w:rsidR="000E1FA2" w:rsidRPr="00F325BD" w:rsidRDefault="000E1FA2" w:rsidP="0096602B">
            <w:pPr>
              <w:jc w:val="both"/>
              <w:rPr>
                <w:rFonts w:cstheme="minorHAnsi"/>
                <w:b w:val="0"/>
                <w:bCs w:val="0"/>
                <w:sz w:val="24"/>
                <w:szCs w:val="24"/>
              </w:rPr>
            </w:pPr>
          </w:p>
        </w:tc>
      </w:tr>
    </w:tbl>
    <w:p w14:paraId="1D5FC5E7" w14:textId="77777777" w:rsidR="000C302D" w:rsidRPr="00F325BD" w:rsidRDefault="000C302D" w:rsidP="0096602B">
      <w:pPr>
        <w:jc w:val="both"/>
        <w:rPr>
          <w:rFonts w:eastAsia="Times New Roman" w:cstheme="minorHAnsi"/>
          <w:sz w:val="24"/>
          <w:szCs w:val="24"/>
          <w:lang w:eastAsia="en-GB"/>
        </w:rPr>
      </w:pPr>
    </w:p>
    <w:p w14:paraId="7E37DFEB" w14:textId="3FFD3F68" w:rsidR="00EB5575" w:rsidRPr="00F325BD" w:rsidRDefault="00323C83" w:rsidP="00F325BD">
      <w:pPr>
        <w:pStyle w:val="Heading1"/>
        <w:spacing w:before="0" w:after="120"/>
        <w:jc w:val="both"/>
      </w:pPr>
      <w:r w:rsidRPr="00F325BD">
        <w:t>Impact on Aboriginal and Torres Strait Islander females</w:t>
      </w:r>
    </w:p>
    <w:p w14:paraId="7AA26C29" w14:textId="29C4A990" w:rsidR="004C1B8F" w:rsidRPr="00F325BD" w:rsidRDefault="00EB5575" w:rsidP="00F325BD">
      <w:pPr>
        <w:pStyle w:val="Heading2"/>
        <w:spacing w:before="0" w:after="120"/>
        <w:jc w:val="both"/>
      </w:pPr>
      <w:r w:rsidRPr="00F325BD">
        <w:t>The Budget</w:t>
      </w:r>
    </w:p>
    <w:p w14:paraId="45846192" w14:textId="7CDE63AA" w:rsidR="001B15FD" w:rsidRPr="00F325BD" w:rsidRDefault="001B15FD" w:rsidP="00F325BD">
      <w:pPr>
        <w:pStyle w:val="Heading3"/>
        <w:spacing w:before="0" w:after="120"/>
        <w:jc w:val="both"/>
        <w:rPr>
          <w:b/>
          <w:bCs/>
          <w:color w:val="auto"/>
        </w:rPr>
      </w:pPr>
      <w:r w:rsidRPr="00F325BD">
        <w:rPr>
          <w:b/>
          <w:bCs/>
          <w:color w:val="auto"/>
        </w:rPr>
        <w:t>Machinery of government for women</w:t>
      </w:r>
    </w:p>
    <w:p w14:paraId="097B1ABA" w14:textId="441C6764" w:rsidR="00C024EB" w:rsidRPr="00F325BD" w:rsidRDefault="00946315" w:rsidP="00F325BD">
      <w:pPr>
        <w:spacing w:line="240" w:lineRule="auto"/>
        <w:contextualSpacing/>
        <w:jc w:val="both"/>
        <w:rPr>
          <w:rFonts w:eastAsiaTheme="minorHAnsi" w:cstheme="minorHAnsi"/>
          <w:sz w:val="24"/>
          <w:szCs w:val="24"/>
        </w:rPr>
      </w:pPr>
      <w:r w:rsidRPr="00F325BD">
        <w:rPr>
          <w:rFonts w:cstheme="minorHAnsi"/>
          <w:sz w:val="24"/>
          <w:szCs w:val="24"/>
        </w:rPr>
        <w:t xml:space="preserve">The lack of inclusion or naming of Aboriginal and Torres Strait Islander people or females by the Australian Government in the budget papers is obvious. This is despite </w:t>
      </w:r>
      <w:r w:rsidR="001D4F86" w:rsidRPr="00F325BD">
        <w:rPr>
          <w:rFonts w:eastAsiaTheme="minorHAnsi" w:cstheme="minorHAnsi"/>
          <w:sz w:val="24"/>
          <w:szCs w:val="24"/>
        </w:rPr>
        <w:t xml:space="preserve">Priority Reform One of the National Agreement on Closing the Gap </w:t>
      </w:r>
      <w:r w:rsidR="007F6C22" w:rsidRPr="00F325BD">
        <w:rPr>
          <w:rFonts w:eastAsiaTheme="minorHAnsi" w:cstheme="minorHAnsi"/>
          <w:sz w:val="24"/>
          <w:szCs w:val="24"/>
        </w:rPr>
        <w:t>(</w:t>
      </w:r>
      <w:r w:rsidR="001D4F86" w:rsidRPr="00F325BD">
        <w:rPr>
          <w:rFonts w:eastAsiaTheme="minorHAnsi" w:cstheme="minorHAnsi"/>
          <w:sz w:val="24"/>
          <w:szCs w:val="24"/>
        </w:rPr>
        <w:t>to reduce inequit</w:t>
      </w:r>
      <w:r w:rsidR="00122359" w:rsidRPr="00F325BD">
        <w:rPr>
          <w:rFonts w:eastAsiaTheme="minorHAnsi" w:cstheme="minorHAnsi"/>
          <w:sz w:val="24"/>
          <w:szCs w:val="24"/>
        </w:rPr>
        <w:t xml:space="preserve">ies that </w:t>
      </w:r>
      <w:r w:rsidR="001D4F86" w:rsidRPr="00F325BD">
        <w:rPr>
          <w:rFonts w:eastAsiaTheme="minorHAnsi" w:cstheme="minorHAnsi"/>
          <w:sz w:val="24"/>
          <w:szCs w:val="24"/>
        </w:rPr>
        <w:t>Aboriginal and Torres Strait Islander people experience in relation to others, devised by the Australian Government</w:t>
      </w:r>
      <w:r w:rsidR="00122359" w:rsidRPr="00F325BD">
        <w:rPr>
          <w:rFonts w:eastAsiaTheme="minorHAnsi" w:cstheme="minorHAnsi"/>
          <w:sz w:val="24"/>
          <w:szCs w:val="24"/>
        </w:rPr>
        <w:t>,</w:t>
      </w:r>
      <w:r w:rsidR="001D4F86" w:rsidRPr="00F325BD">
        <w:rPr>
          <w:rFonts w:eastAsiaTheme="minorHAnsi" w:cstheme="minorHAnsi"/>
          <w:sz w:val="24"/>
          <w:szCs w:val="24"/>
        </w:rPr>
        <w:t xml:space="preserve"> </w:t>
      </w:r>
      <w:proofErr w:type="spellStart"/>
      <w:r w:rsidR="001D4F86" w:rsidRPr="00F325BD">
        <w:rPr>
          <w:rFonts w:eastAsiaTheme="minorHAnsi" w:cstheme="minorHAnsi"/>
          <w:sz w:val="24"/>
          <w:szCs w:val="24"/>
        </w:rPr>
        <w:t>focus</w:t>
      </w:r>
      <w:r w:rsidR="00122359" w:rsidRPr="00F325BD">
        <w:rPr>
          <w:rFonts w:eastAsiaTheme="minorHAnsi" w:cstheme="minorHAnsi"/>
          <w:sz w:val="24"/>
          <w:szCs w:val="24"/>
        </w:rPr>
        <w:t>sing</w:t>
      </w:r>
      <w:proofErr w:type="spellEnd"/>
      <w:r w:rsidR="001D4F86" w:rsidRPr="00F325BD">
        <w:rPr>
          <w:rFonts w:eastAsiaTheme="minorHAnsi" w:cstheme="minorHAnsi"/>
          <w:sz w:val="24"/>
          <w:szCs w:val="24"/>
        </w:rPr>
        <w:t xml:space="preserve"> on </w:t>
      </w:r>
      <w:r w:rsidR="001D4F86" w:rsidRPr="00F325BD">
        <w:rPr>
          <w:rFonts w:eastAsiaTheme="minorHAnsi" w:cstheme="minorHAnsi"/>
          <w:i/>
          <w:iCs/>
          <w:sz w:val="24"/>
          <w:szCs w:val="24"/>
        </w:rPr>
        <w:t>Formal Partnerships and Shared Decision Making</w:t>
      </w:r>
      <w:r w:rsidR="00122359" w:rsidRPr="00F325BD">
        <w:rPr>
          <w:rFonts w:eastAsiaTheme="minorHAnsi" w:cstheme="minorHAnsi"/>
          <w:sz w:val="24"/>
          <w:szCs w:val="24"/>
        </w:rPr>
        <w:t xml:space="preserve"> (Australian Government, 2020</w:t>
      </w:r>
      <w:r w:rsidR="00972B3B" w:rsidRPr="00F325BD">
        <w:rPr>
          <w:rFonts w:eastAsiaTheme="minorHAnsi" w:cstheme="minorHAnsi"/>
          <w:sz w:val="24"/>
          <w:szCs w:val="24"/>
        </w:rPr>
        <w:t>a</w:t>
      </w:r>
      <w:r w:rsidR="00122359" w:rsidRPr="00F325BD">
        <w:rPr>
          <w:rFonts w:eastAsiaTheme="minorHAnsi" w:cstheme="minorHAnsi"/>
          <w:sz w:val="24"/>
          <w:szCs w:val="24"/>
        </w:rPr>
        <w:t>). T</w:t>
      </w:r>
      <w:r w:rsidR="001D4F86" w:rsidRPr="00F325BD">
        <w:rPr>
          <w:rFonts w:eastAsiaTheme="minorHAnsi" w:cstheme="minorHAnsi"/>
          <w:sz w:val="24"/>
          <w:szCs w:val="24"/>
        </w:rPr>
        <w:t xml:space="preserve">he </w:t>
      </w:r>
      <w:r w:rsidR="00C024EB" w:rsidRPr="00F325BD">
        <w:rPr>
          <w:rFonts w:eastAsiaTheme="minorHAnsi" w:cstheme="minorHAnsi"/>
          <w:sz w:val="24"/>
          <w:szCs w:val="24"/>
        </w:rPr>
        <w:t xml:space="preserve">Aboriginal and Torres Strait Islander Coalition of Peaks </w:t>
      </w:r>
      <w:r w:rsidR="0065610D" w:rsidRPr="00F325BD">
        <w:rPr>
          <w:rFonts w:eastAsiaTheme="minorHAnsi" w:cstheme="minorHAnsi"/>
          <w:sz w:val="24"/>
          <w:szCs w:val="24"/>
        </w:rPr>
        <w:t xml:space="preserve">(2020) </w:t>
      </w:r>
      <w:r w:rsidR="001D4F86" w:rsidRPr="00F325BD">
        <w:rPr>
          <w:rFonts w:eastAsiaTheme="minorHAnsi" w:cstheme="minorHAnsi"/>
          <w:sz w:val="24"/>
          <w:szCs w:val="24"/>
        </w:rPr>
        <w:t xml:space="preserve">advocated for and became partner </w:t>
      </w:r>
      <w:r w:rsidR="001D4F86" w:rsidRPr="00F325BD">
        <w:rPr>
          <w:rFonts w:eastAsiaTheme="minorHAnsi" w:cstheme="minorHAnsi"/>
          <w:sz w:val="24"/>
          <w:szCs w:val="24"/>
        </w:rPr>
        <w:lastRenderedPageBreak/>
        <w:t xml:space="preserve">to </w:t>
      </w:r>
      <w:r w:rsidR="00C024EB" w:rsidRPr="00F325BD">
        <w:rPr>
          <w:rFonts w:eastAsiaTheme="minorHAnsi" w:cstheme="minorHAnsi"/>
          <w:sz w:val="24"/>
          <w:szCs w:val="24"/>
        </w:rPr>
        <w:t xml:space="preserve">the Australian Government </w:t>
      </w:r>
      <w:r w:rsidR="001D4F86" w:rsidRPr="00F325BD">
        <w:rPr>
          <w:rFonts w:eastAsiaTheme="minorHAnsi" w:cstheme="minorHAnsi"/>
          <w:sz w:val="24"/>
          <w:szCs w:val="24"/>
        </w:rPr>
        <w:t>for</w:t>
      </w:r>
      <w:r w:rsidR="00C024EB" w:rsidRPr="00F325BD">
        <w:rPr>
          <w:rFonts w:eastAsiaTheme="minorHAnsi" w:cstheme="minorHAnsi"/>
          <w:sz w:val="24"/>
          <w:szCs w:val="24"/>
        </w:rPr>
        <w:t xml:space="preserve"> the </w:t>
      </w:r>
      <w:r w:rsidR="001D4F86" w:rsidRPr="00F325BD">
        <w:rPr>
          <w:rFonts w:eastAsiaTheme="minorHAnsi" w:cstheme="minorHAnsi"/>
          <w:sz w:val="24"/>
          <w:szCs w:val="24"/>
        </w:rPr>
        <w:t xml:space="preserve">2020 </w:t>
      </w:r>
      <w:r w:rsidR="00C024EB" w:rsidRPr="00F325BD">
        <w:rPr>
          <w:rFonts w:eastAsiaTheme="minorHAnsi" w:cstheme="minorHAnsi"/>
          <w:sz w:val="24"/>
          <w:szCs w:val="24"/>
        </w:rPr>
        <w:t>refresh of the bi-partisan Closing the Gap targets</w:t>
      </w:r>
      <w:r w:rsidR="001D4F86" w:rsidRPr="00F325BD">
        <w:rPr>
          <w:rFonts w:eastAsiaTheme="minorHAnsi" w:cstheme="minorHAnsi"/>
          <w:sz w:val="24"/>
          <w:szCs w:val="24"/>
        </w:rPr>
        <w:t>,</w:t>
      </w:r>
      <w:r w:rsidR="00C024EB" w:rsidRPr="00F325BD">
        <w:rPr>
          <w:rFonts w:eastAsiaTheme="minorHAnsi" w:cstheme="minorHAnsi"/>
          <w:sz w:val="24"/>
          <w:szCs w:val="24"/>
        </w:rPr>
        <w:t xml:space="preserve"> </w:t>
      </w:r>
      <w:r w:rsidR="001D4F86" w:rsidRPr="00F325BD">
        <w:rPr>
          <w:rFonts w:eastAsiaTheme="minorHAnsi" w:cstheme="minorHAnsi"/>
          <w:sz w:val="24"/>
          <w:szCs w:val="24"/>
        </w:rPr>
        <w:t>having been</w:t>
      </w:r>
      <w:r w:rsidR="00C024EB" w:rsidRPr="00F325BD">
        <w:rPr>
          <w:rFonts w:eastAsiaTheme="minorHAnsi" w:cstheme="minorHAnsi"/>
          <w:sz w:val="24"/>
          <w:szCs w:val="24"/>
        </w:rPr>
        <w:t xml:space="preserve"> excluded in </w:t>
      </w:r>
      <w:r w:rsidR="001D4F86" w:rsidRPr="00F325BD">
        <w:rPr>
          <w:rFonts w:eastAsiaTheme="minorHAnsi" w:cstheme="minorHAnsi"/>
          <w:sz w:val="24"/>
          <w:szCs w:val="24"/>
        </w:rPr>
        <w:t xml:space="preserve">the </w:t>
      </w:r>
      <w:r w:rsidR="00C024EB" w:rsidRPr="00F325BD">
        <w:rPr>
          <w:rFonts w:eastAsiaTheme="minorHAnsi" w:cstheme="minorHAnsi"/>
          <w:sz w:val="24"/>
          <w:szCs w:val="24"/>
        </w:rPr>
        <w:t>mid-2000s when initial targets</w:t>
      </w:r>
      <w:r w:rsidR="001D4F86" w:rsidRPr="00F325BD">
        <w:rPr>
          <w:rFonts w:eastAsiaTheme="minorHAnsi" w:cstheme="minorHAnsi"/>
          <w:sz w:val="24"/>
          <w:szCs w:val="24"/>
        </w:rPr>
        <w:t xml:space="preserve"> </w:t>
      </w:r>
      <w:r w:rsidR="00C024EB" w:rsidRPr="00F325BD">
        <w:rPr>
          <w:rFonts w:eastAsiaTheme="minorHAnsi" w:cstheme="minorHAnsi"/>
          <w:sz w:val="24"/>
          <w:szCs w:val="24"/>
        </w:rPr>
        <w:t>were developed.</w:t>
      </w:r>
      <w:r w:rsidR="001D4F86" w:rsidRPr="00F325BD">
        <w:rPr>
          <w:rFonts w:eastAsiaTheme="minorHAnsi" w:cstheme="minorHAnsi"/>
          <w:sz w:val="24"/>
          <w:szCs w:val="24"/>
        </w:rPr>
        <w:t xml:space="preserve"> The Coalition of Peaks has been able to advocate only within the </w:t>
      </w:r>
      <w:proofErr w:type="gramStart"/>
      <w:r w:rsidR="001D4F86" w:rsidRPr="00F325BD">
        <w:rPr>
          <w:rFonts w:eastAsiaTheme="minorHAnsi" w:cstheme="minorHAnsi"/>
          <w:sz w:val="24"/>
          <w:szCs w:val="24"/>
        </w:rPr>
        <w:t>parameters</w:t>
      </w:r>
      <w:proofErr w:type="gramEnd"/>
      <w:r w:rsidR="001D4F86" w:rsidRPr="00F325BD">
        <w:rPr>
          <w:rFonts w:eastAsiaTheme="minorHAnsi" w:cstheme="minorHAnsi"/>
          <w:sz w:val="24"/>
          <w:szCs w:val="24"/>
        </w:rPr>
        <w:t xml:space="preserve"> governments have set, has not had a process of</w:t>
      </w:r>
      <w:r w:rsidR="00C024EB" w:rsidRPr="00F325BD">
        <w:rPr>
          <w:rFonts w:eastAsiaTheme="minorHAnsi" w:cstheme="minorHAnsi"/>
          <w:sz w:val="24"/>
          <w:szCs w:val="24"/>
        </w:rPr>
        <w:t xml:space="preserve"> collaboration with </w:t>
      </w:r>
      <w:r w:rsidR="001D4F86" w:rsidRPr="00F325BD">
        <w:rPr>
          <w:rFonts w:eastAsiaTheme="minorHAnsi" w:cstheme="minorHAnsi"/>
          <w:sz w:val="24"/>
          <w:szCs w:val="24"/>
        </w:rPr>
        <w:t>communities supported, nor</w:t>
      </w:r>
      <w:r w:rsidR="00C024EB" w:rsidRPr="00F325BD">
        <w:rPr>
          <w:rFonts w:eastAsiaTheme="minorHAnsi" w:cstheme="minorHAnsi"/>
          <w:sz w:val="24"/>
          <w:szCs w:val="24"/>
        </w:rPr>
        <w:t xml:space="preserve"> </w:t>
      </w:r>
      <w:r w:rsidR="001D4F86" w:rsidRPr="00F325BD">
        <w:rPr>
          <w:rFonts w:eastAsiaTheme="minorHAnsi" w:cstheme="minorHAnsi"/>
          <w:sz w:val="24"/>
          <w:szCs w:val="24"/>
        </w:rPr>
        <w:t xml:space="preserve">are articles of the United Nations Declaration on the Rights of Indigenous Peoples </w:t>
      </w:r>
      <w:r w:rsidR="007F6C22" w:rsidRPr="00F325BD">
        <w:rPr>
          <w:rFonts w:eastAsiaTheme="minorHAnsi" w:cstheme="minorHAnsi"/>
          <w:sz w:val="24"/>
          <w:szCs w:val="24"/>
        </w:rPr>
        <w:t xml:space="preserve">(United Nations, 2008) </w:t>
      </w:r>
      <w:r w:rsidR="00122359" w:rsidRPr="00F325BD">
        <w:rPr>
          <w:rFonts w:eastAsiaTheme="minorHAnsi" w:cstheme="minorHAnsi"/>
          <w:sz w:val="24"/>
          <w:szCs w:val="24"/>
        </w:rPr>
        <w:t xml:space="preserve">clearly supported. </w:t>
      </w:r>
      <w:r w:rsidR="00C024EB" w:rsidRPr="00F325BD">
        <w:rPr>
          <w:rFonts w:eastAsiaTheme="minorHAnsi" w:cstheme="minorHAnsi"/>
          <w:sz w:val="24"/>
          <w:szCs w:val="24"/>
        </w:rPr>
        <w:t xml:space="preserve"> </w:t>
      </w:r>
    </w:p>
    <w:p w14:paraId="134FA757" w14:textId="4B5008AE" w:rsidR="00433460" w:rsidRPr="00F325BD" w:rsidRDefault="00946315" w:rsidP="00F325BD">
      <w:pPr>
        <w:spacing w:line="240" w:lineRule="auto"/>
        <w:jc w:val="both"/>
        <w:rPr>
          <w:rFonts w:cstheme="minorHAnsi"/>
          <w:sz w:val="24"/>
          <w:szCs w:val="24"/>
        </w:rPr>
      </w:pPr>
      <w:r w:rsidRPr="00F325BD">
        <w:rPr>
          <w:rFonts w:eastAsiaTheme="minorHAnsi" w:cstheme="minorHAnsi"/>
          <w:sz w:val="24"/>
          <w:szCs w:val="24"/>
        </w:rPr>
        <w:t xml:space="preserve">Neither the Closing the Gap budget measures nor </w:t>
      </w:r>
      <w:r w:rsidR="00122359" w:rsidRPr="00F325BD">
        <w:rPr>
          <w:rFonts w:eastAsiaTheme="minorHAnsi" w:cstheme="minorHAnsi"/>
          <w:sz w:val="24"/>
          <w:szCs w:val="24"/>
        </w:rPr>
        <w:t xml:space="preserve">the </w:t>
      </w:r>
      <w:r w:rsidRPr="00F325BD">
        <w:rPr>
          <w:rFonts w:eastAsiaTheme="minorHAnsi" w:cstheme="minorHAnsi"/>
          <w:sz w:val="24"/>
          <w:szCs w:val="24"/>
        </w:rPr>
        <w:t xml:space="preserve">2020 refresh </w:t>
      </w:r>
      <w:r w:rsidR="00C024EB" w:rsidRPr="00F325BD">
        <w:rPr>
          <w:rFonts w:eastAsiaTheme="minorHAnsi" w:cstheme="minorHAnsi"/>
          <w:sz w:val="24"/>
          <w:szCs w:val="24"/>
        </w:rPr>
        <w:t xml:space="preserve">make mention of recent processes for the Australian Government to engage Aboriginal and Torres Strait Islander leaders, including through the </w:t>
      </w:r>
      <w:r w:rsidRPr="00F325BD">
        <w:rPr>
          <w:rFonts w:eastAsiaTheme="minorHAnsi" w:cstheme="minorHAnsi"/>
          <w:sz w:val="24"/>
          <w:szCs w:val="24"/>
        </w:rPr>
        <w:t xml:space="preserve">First Nations Constitutional Convention </w:t>
      </w:r>
      <w:r w:rsidR="007F6C22" w:rsidRPr="00F325BD">
        <w:rPr>
          <w:rFonts w:eastAsiaTheme="minorHAnsi" w:cstheme="minorHAnsi"/>
          <w:sz w:val="24"/>
          <w:szCs w:val="24"/>
        </w:rPr>
        <w:t xml:space="preserve">(2017) </w:t>
      </w:r>
      <w:r w:rsidR="00C024EB" w:rsidRPr="00F325BD">
        <w:rPr>
          <w:rFonts w:eastAsiaTheme="minorHAnsi" w:cstheme="minorHAnsi"/>
          <w:sz w:val="24"/>
          <w:szCs w:val="24"/>
        </w:rPr>
        <w:t xml:space="preserve">and its report, culminating in the </w:t>
      </w:r>
      <w:r w:rsidR="00C024EB" w:rsidRPr="00F325BD">
        <w:rPr>
          <w:rFonts w:eastAsiaTheme="minorHAnsi" w:cstheme="minorHAnsi"/>
          <w:i/>
          <w:iCs/>
          <w:sz w:val="24"/>
          <w:szCs w:val="24"/>
        </w:rPr>
        <w:t>Uluru Statement from the Heart</w:t>
      </w:r>
      <w:r w:rsidR="00C024EB" w:rsidRPr="00F325BD">
        <w:rPr>
          <w:rFonts w:eastAsiaTheme="minorHAnsi" w:cstheme="minorHAnsi"/>
          <w:sz w:val="24"/>
          <w:szCs w:val="24"/>
        </w:rPr>
        <w:t xml:space="preserve"> </w:t>
      </w:r>
      <w:r w:rsidR="00122359" w:rsidRPr="00F325BD">
        <w:rPr>
          <w:rFonts w:eastAsiaTheme="minorHAnsi" w:cstheme="minorHAnsi"/>
          <w:sz w:val="24"/>
          <w:szCs w:val="24"/>
        </w:rPr>
        <w:t>which</w:t>
      </w:r>
      <w:r w:rsidRPr="00F325BD">
        <w:rPr>
          <w:rFonts w:eastAsiaTheme="minorHAnsi" w:cstheme="minorHAnsi"/>
          <w:sz w:val="24"/>
          <w:szCs w:val="24"/>
        </w:rPr>
        <w:t xml:space="preserve"> outline</w:t>
      </w:r>
      <w:r w:rsidR="00122359" w:rsidRPr="00F325BD">
        <w:rPr>
          <w:rFonts w:eastAsiaTheme="minorHAnsi" w:cstheme="minorHAnsi"/>
          <w:sz w:val="24"/>
          <w:szCs w:val="24"/>
        </w:rPr>
        <w:t xml:space="preserve">s steps for </w:t>
      </w:r>
      <w:r w:rsidRPr="00F325BD">
        <w:rPr>
          <w:rFonts w:eastAsiaTheme="minorHAnsi" w:cstheme="minorHAnsi"/>
          <w:sz w:val="24"/>
          <w:szCs w:val="24"/>
        </w:rPr>
        <w:t xml:space="preserve">governments to </w:t>
      </w:r>
      <w:r w:rsidR="00122359" w:rsidRPr="00F325BD">
        <w:rPr>
          <w:rFonts w:eastAsiaTheme="minorHAnsi" w:cstheme="minorHAnsi"/>
          <w:sz w:val="24"/>
          <w:szCs w:val="24"/>
        </w:rPr>
        <w:t xml:space="preserve">better </w:t>
      </w:r>
      <w:r w:rsidRPr="00F325BD">
        <w:rPr>
          <w:rFonts w:eastAsiaTheme="minorHAnsi" w:cstheme="minorHAnsi"/>
          <w:sz w:val="24"/>
          <w:szCs w:val="24"/>
        </w:rPr>
        <w:t>engage with Aboriginal and Torres Strait Islander people</w:t>
      </w:r>
      <w:r w:rsidR="00C024EB" w:rsidRPr="00F325BD">
        <w:rPr>
          <w:rFonts w:eastAsiaTheme="minorHAnsi" w:cstheme="minorHAnsi"/>
          <w:sz w:val="24"/>
          <w:szCs w:val="24"/>
        </w:rPr>
        <w:t>.</w:t>
      </w:r>
    </w:p>
    <w:p w14:paraId="0CB31807" w14:textId="36FC9793" w:rsidR="001B15FD" w:rsidRPr="00F325BD" w:rsidRDefault="001B15FD" w:rsidP="00F325BD">
      <w:pPr>
        <w:pStyle w:val="Heading3"/>
        <w:rPr>
          <w:b/>
          <w:bCs/>
          <w:color w:val="auto"/>
        </w:rPr>
      </w:pPr>
      <w:r w:rsidRPr="00F325BD">
        <w:rPr>
          <w:b/>
          <w:bCs/>
          <w:color w:val="auto"/>
        </w:rPr>
        <w:t>Climate and energy</w:t>
      </w:r>
    </w:p>
    <w:p w14:paraId="3962BD73" w14:textId="2E07CAA8" w:rsidR="00946315" w:rsidRPr="00F325BD" w:rsidRDefault="00946315" w:rsidP="00F325BD">
      <w:pPr>
        <w:spacing w:line="240" w:lineRule="auto"/>
        <w:jc w:val="both"/>
        <w:rPr>
          <w:rFonts w:cstheme="minorHAnsi"/>
          <w:sz w:val="24"/>
          <w:szCs w:val="24"/>
        </w:rPr>
      </w:pPr>
      <w:r w:rsidRPr="00F325BD">
        <w:rPr>
          <w:rFonts w:cstheme="minorHAnsi"/>
          <w:sz w:val="24"/>
          <w:szCs w:val="24"/>
        </w:rPr>
        <w:t xml:space="preserve">Aboriginal and Torres Strait Islander people have cultures, languages, identities, </w:t>
      </w:r>
      <w:proofErr w:type="gramStart"/>
      <w:r w:rsidRPr="00F325BD">
        <w:rPr>
          <w:rFonts w:cstheme="minorHAnsi"/>
          <w:sz w:val="24"/>
          <w:szCs w:val="24"/>
        </w:rPr>
        <w:t>wellbeing</w:t>
      </w:r>
      <w:proofErr w:type="gramEnd"/>
      <w:r w:rsidRPr="00F325BD">
        <w:rPr>
          <w:rFonts w:cstheme="minorHAnsi"/>
          <w:sz w:val="24"/>
          <w:szCs w:val="24"/>
        </w:rPr>
        <w:t xml:space="preserve"> and econom</w:t>
      </w:r>
      <w:r w:rsidR="00122359" w:rsidRPr="00F325BD">
        <w:rPr>
          <w:rFonts w:cstheme="minorHAnsi"/>
          <w:sz w:val="24"/>
          <w:szCs w:val="24"/>
        </w:rPr>
        <w:t>ies</w:t>
      </w:r>
      <w:r w:rsidRPr="00F325BD">
        <w:rPr>
          <w:rFonts w:cstheme="minorHAnsi"/>
          <w:sz w:val="24"/>
          <w:szCs w:val="24"/>
        </w:rPr>
        <w:t xml:space="preserve"> inextricably tied to Australia’s landscape, climate and natural resources and have done so since time immemorial. All measures in the budget about climate and energy have a bearing on Aboriginal and Torres Strait Islander females. </w:t>
      </w:r>
    </w:p>
    <w:p w14:paraId="20F11DE0" w14:textId="4BBBEB59" w:rsidR="00946315" w:rsidRPr="00F325BD" w:rsidRDefault="00946315" w:rsidP="00F325BD">
      <w:pPr>
        <w:spacing w:line="240" w:lineRule="auto"/>
        <w:jc w:val="both"/>
        <w:rPr>
          <w:rFonts w:cstheme="minorHAnsi"/>
          <w:sz w:val="24"/>
          <w:szCs w:val="24"/>
        </w:rPr>
      </w:pPr>
      <w:r w:rsidRPr="00F325BD">
        <w:rPr>
          <w:rFonts w:cstheme="minorHAnsi"/>
          <w:sz w:val="24"/>
          <w:szCs w:val="24"/>
        </w:rPr>
        <w:t xml:space="preserve">There is little detail within budget measures about how the rights of local Aboriginal and Torres Strait Islander peoples </w:t>
      </w:r>
      <w:r w:rsidR="00A0635F" w:rsidRPr="00F325BD">
        <w:rPr>
          <w:rFonts w:cstheme="minorHAnsi"/>
          <w:sz w:val="24"/>
          <w:szCs w:val="24"/>
        </w:rPr>
        <w:t xml:space="preserve">have been or </w:t>
      </w:r>
      <w:r w:rsidRPr="00F325BD">
        <w:rPr>
          <w:rFonts w:cstheme="minorHAnsi"/>
          <w:sz w:val="24"/>
          <w:szCs w:val="24"/>
        </w:rPr>
        <w:t>will be upheld including in decision making</w:t>
      </w:r>
      <w:r w:rsidR="00A0635F" w:rsidRPr="00F325BD">
        <w:rPr>
          <w:rFonts w:cstheme="minorHAnsi"/>
          <w:sz w:val="24"/>
          <w:szCs w:val="24"/>
        </w:rPr>
        <w:t xml:space="preserve">; few allocations </w:t>
      </w:r>
      <w:r w:rsidR="00122359" w:rsidRPr="00F325BD">
        <w:rPr>
          <w:rFonts w:cstheme="minorHAnsi"/>
          <w:sz w:val="24"/>
          <w:szCs w:val="24"/>
        </w:rPr>
        <w:t xml:space="preserve">are </w:t>
      </w:r>
      <w:r w:rsidR="00A0635F" w:rsidRPr="00F325BD">
        <w:rPr>
          <w:rFonts w:cstheme="minorHAnsi"/>
          <w:sz w:val="24"/>
          <w:szCs w:val="24"/>
        </w:rPr>
        <w:t>to Aboriginal and Torres Strait Islander people and limited detail suggests exclusion thus far.</w:t>
      </w:r>
    </w:p>
    <w:p w14:paraId="3416B68A" w14:textId="46012E9F" w:rsidR="00FA774B" w:rsidRPr="00F325BD" w:rsidRDefault="00A0635F" w:rsidP="00F325BD">
      <w:pPr>
        <w:spacing w:line="240" w:lineRule="auto"/>
        <w:jc w:val="both"/>
        <w:rPr>
          <w:rFonts w:cstheme="minorHAnsi"/>
          <w:sz w:val="24"/>
          <w:szCs w:val="24"/>
        </w:rPr>
      </w:pPr>
      <w:r w:rsidRPr="00F325BD">
        <w:rPr>
          <w:rFonts w:cstheme="minorHAnsi"/>
          <w:sz w:val="24"/>
          <w:szCs w:val="24"/>
        </w:rPr>
        <w:t xml:space="preserve">Through the </w:t>
      </w:r>
      <w:r w:rsidR="005028F5" w:rsidRPr="00F325BD">
        <w:rPr>
          <w:rFonts w:cstheme="minorHAnsi"/>
          <w:i/>
          <w:iCs/>
          <w:sz w:val="24"/>
          <w:szCs w:val="24"/>
        </w:rPr>
        <w:t>Murray-Darling Communities Investment Package</w:t>
      </w:r>
      <w:r w:rsidR="005028F5" w:rsidRPr="00F325BD">
        <w:rPr>
          <w:rFonts w:cstheme="minorHAnsi"/>
          <w:sz w:val="24"/>
          <w:szCs w:val="24"/>
        </w:rPr>
        <w:t xml:space="preserve"> </w:t>
      </w:r>
      <w:r w:rsidRPr="00F325BD">
        <w:rPr>
          <w:rFonts w:cstheme="minorHAnsi"/>
          <w:sz w:val="24"/>
          <w:szCs w:val="24"/>
        </w:rPr>
        <w:t xml:space="preserve">the Government has committed $269.6 million over four years from 2020-21 for measures indicated in Table </w:t>
      </w:r>
      <w:r w:rsidR="00DA7AC7" w:rsidRPr="00F325BD">
        <w:rPr>
          <w:rFonts w:cstheme="minorHAnsi"/>
          <w:sz w:val="24"/>
          <w:szCs w:val="24"/>
        </w:rPr>
        <w:t>1</w:t>
      </w:r>
      <w:r w:rsidRPr="00F325BD">
        <w:rPr>
          <w:rFonts w:cstheme="minorHAnsi"/>
          <w:sz w:val="24"/>
          <w:szCs w:val="24"/>
        </w:rPr>
        <w:t xml:space="preserve"> below, and $9.8 million per year ongoing. This is based on a</w:t>
      </w:r>
      <w:r w:rsidR="00FA774B" w:rsidRPr="00F325BD">
        <w:rPr>
          <w:rFonts w:cstheme="minorHAnsi"/>
          <w:sz w:val="24"/>
          <w:szCs w:val="24"/>
        </w:rPr>
        <w:t xml:space="preserve"> 2020</w:t>
      </w:r>
      <w:r w:rsidRPr="00F325BD">
        <w:rPr>
          <w:rFonts w:cstheme="minorHAnsi"/>
          <w:sz w:val="24"/>
          <w:szCs w:val="24"/>
        </w:rPr>
        <w:t xml:space="preserve"> independent</w:t>
      </w:r>
      <w:r w:rsidR="00FA774B" w:rsidRPr="00F325BD">
        <w:rPr>
          <w:rFonts w:cstheme="minorHAnsi"/>
          <w:sz w:val="24"/>
          <w:szCs w:val="24"/>
        </w:rPr>
        <w:t xml:space="preserve"> assessor</w:t>
      </w:r>
      <w:r w:rsidR="004C1B8F" w:rsidRPr="00F325BD">
        <w:rPr>
          <w:rFonts w:cstheme="minorHAnsi"/>
          <w:sz w:val="24"/>
          <w:szCs w:val="24"/>
        </w:rPr>
        <w:t>’s</w:t>
      </w:r>
      <w:r w:rsidR="00FA774B" w:rsidRPr="00F325BD">
        <w:rPr>
          <w:rFonts w:cstheme="minorHAnsi"/>
          <w:sz w:val="24"/>
          <w:szCs w:val="24"/>
        </w:rPr>
        <w:t xml:space="preserve"> report which </w:t>
      </w:r>
      <w:r w:rsidR="00122359" w:rsidRPr="00F325BD">
        <w:rPr>
          <w:rFonts w:cstheme="minorHAnsi"/>
          <w:sz w:val="24"/>
          <w:szCs w:val="24"/>
        </w:rPr>
        <w:t xml:space="preserve">highlighted that </w:t>
      </w:r>
      <w:r w:rsidR="00FA774B" w:rsidRPr="00F325BD">
        <w:rPr>
          <w:rFonts w:cstheme="minorHAnsi"/>
          <w:sz w:val="24"/>
          <w:szCs w:val="24"/>
        </w:rPr>
        <w:t>whole-of-government responses are required for the health of the Murray-Darling basin</w:t>
      </w:r>
      <w:r w:rsidR="0065610D" w:rsidRPr="00F325BD">
        <w:rPr>
          <w:rFonts w:cstheme="minorHAnsi"/>
          <w:sz w:val="24"/>
          <w:szCs w:val="24"/>
        </w:rPr>
        <w:t xml:space="preserve"> (Sefton et al, 2020)</w:t>
      </w:r>
      <w:r w:rsidR="00FA774B" w:rsidRPr="00F325BD">
        <w:rPr>
          <w:rFonts w:cstheme="minorHAnsi"/>
          <w:sz w:val="24"/>
          <w:szCs w:val="24"/>
        </w:rPr>
        <w:t xml:space="preserve">. However, items below relate to only a small number of governments and departments. While the independent assessment </w:t>
      </w:r>
      <w:r w:rsidRPr="00F325BD">
        <w:rPr>
          <w:rFonts w:cstheme="minorHAnsi"/>
          <w:sz w:val="24"/>
          <w:szCs w:val="24"/>
        </w:rPr>
        <w:t xml:space="preserve">has </w:t>
      </w:r>
      <w:r w:rsidR="00FA774B" w:rsidRPr="00F325BD">
        <w:rPr>
          <w:rFonts w:cstheme="minorHAnsi"/>
          <w:sz w:val="24"/>
          <w:szCs w:val="24"/>
        </w:rPr>
        <w:t xml:space="preserve">many mentions of Aboriginal and Torres Strait Islander people and </w:t>
      </w:r>
      <w:r w:rsidR="00122359" w:rsidRPr="00F325BD">
        <w:rPr>
          <w:rFonts w:cstheme="minorHAnsi"/>
          <w:sz w:val="24"/>
          <w:szCs w:val="24"/>
        </w:rPr>
        <w:t>organisations and</w:t>
      </w:r>
      <w:r w:rsidR="00FA774B" w:rsidRPr="00F325BD">
        <w:rPr>
          <w:rFonts w:cstheme="minorHAnsi"/>
          <w:sz w:val="24"/>
          <w:szCs w:val="24"/>
        </w:rPr>
        <w:t xml:space="preserve"> recommends funding of Aboriginal and Torres Strait Islander community organisations, no measures have been included directly in the budget. Funding is to Government’s own National Indigenous Australians Agency (see Table</w:t>
      </w:r>
      <w:r w:rsidR="00DA7AC7" w:rsidRPr="00F325BD">
        <w:rPr>
          <w:rFonts w:cstheme="minorHAnsi"/>
          <w:sz w:val="24"/>
          <w:szCs w:val="24"/>
        </w:rPr>
        <w:t xml:space="preserve"> 1</w:t>
      </w:r>
      <w:r w:rsidR="00FA774B" w:rsidRPr="00F325BD">
        <w:rPr>
          <w:rFonts w:cstheme="minorHAnsi"/>
          <w:sz w:val="24"/>
          <w:szCs w:val="24"/>
        </w:rPr>
        <w:t xml:space="preserve"> below)</w:t>
      </w:r>
      <w:r w:rsidR="0026039C" w:rsidRPr="00F325BD">
        <w:rPr>
          <w:rFonts w:cstheme="minorHAnsi"/>
          <w:sz w:val="24"/>
          <w:szCs w:val="24"/>
        </w:rPr>
        <w:t>, and only for the short term</w:t>
      </w:r>
      <w:r w:rsidR="00FA774B" w:rsidRPr="00F325BD">
        <w:rPr>
          <w:rFonts w:cstheme="minorHAnsi"/>
          <w:sz w:val="24"/>
          <w:szCs w:val="24"/>
        </w:rPr>
        <w:t>. The</w:t>
      </w:r>
      <w:r w:rsidR="0026039C" w:rsidRPr="00F325BD">
        <w:rPr>
          <w:rFonts w:cstheme="minorHAnsi"/>
          <w:sz w:val="24"/>
          <w:szCs w:val="24"/>
        </w:rPr>
        <w:t xml:space="preserve"> allocation to the</w:t>
      </w:r>
      <w:r w:rsidR="00FA774B" w:rsidRPr="00F325BD">
        <w:rPr>
          <w:rFonts w:cstheme="minorHAnsi"/>
          <w:sz w:val="24"/>
          <w:szCs w:val="24"/>
        </w:rPr>
        <w:t xml:space="preserve"> National Indigenous Australians Agency</w:t>
      </w:r>
      <w:r w:rsidR="0026039C" w:rsidRPr="00F325BD">
        <w:rPr>
          <w:rFonts w:cstheme="minorHAnsi"/>
          <w:sz w:val="24"/>
          <w:szCs w:val="24"/>
        </w:rPr>
        <w:t xml:space="preserve"> is for</w:t>
      </w:r>
      <w:r w:rsidR="00FA774B" w:rsidRPr="00F325BD">
        <w:rPr>
          <w:rFonts w:cstheme="minorHAnsi"/>
          <w:sz w:val="24"/>
          <w:szCs w:val="24"/>
        </w:rPr>
        <w:t xml:space="preserve"> </w:t>
      </w:r>
      <w:r w:rsidR="0026039C" w:rsidRPr="00F325BD">
        <w:rPr>
          <w:rFonts w:cstheme="minorHAnsi"/>
          <w:sz w:val="24"/>
          <w:szCs w:val="24"/>
        </w:rPr>
        <w:t xml:space="preserve">Indigenous River Rangers and </w:t>
      </w:r>
      <w:r w:rsidR="00FA774B" w:rsidRPr="00F325BD">
        <w:rPr>
          <w:rFonts w:cstheme="minorHAnsi"/>
          <w:sz w:val="24"/>
          <w:szCs w:val="24"/>
        </w:rPr>
        <w:t xml:space="preserve">no </w:t>
      </w:r>
      <w:r w:rsidR="0026039C" w:rsidRPr="00F325BD">
        <w:rPr>
          <w:rFonts w:cstheme="minorHAnsi"/>
          <w:sz w:val="24"/>
          <w:szCs w:val="24"/>
        </w:rPr>
        <w:t xml:space="preserve">further funding or information is available about </w:t>
      </w:r>
      <w:r w:rsidR="00FA774B" w:rsidRPr="00F325BD">
        <w:rPr>
          <w:rFonts w:cstheme="minorHAnsi"/>
          <w:sz w:val="24"/>
          <w:szCs w:val="24"/>
        </w:rPr>
        <w:t xml:space="preserve">whether and how </w:t>
      </w:r>
      <w:r w:rsidR="0026039C" w:rsidRPr="00F325BD">
        <w:rPr>
          <w:rFonts w:cstheme="minorHAnsi"/>
          <w:sz w:val="24"/>
          <w:szCs w:val="24"/>
        </w:rPr>
        <w:t xml:space="preserve">funds will go to </w:t>
      </w:r>
      <w:r w:rsidR="00FA774B" w:rsidRPr="00F325BD">
        <w:rPr>
          <w:rFonts w:cstheme="minorHAnsi"/>
          <w:sz w:val="24"/>
          <w:szCs w:val="24"/>
        </w:rPr>
        <w:t>Aboriginal and Torres Strait Islander community groups</w:t>
      </w:r>
      <w:r w:rsidR="0026039C" w:rsidRPr="00F325BD">
        <w:rPr>
          <w:rFonts w:cstheme="minorHAnsi"/>
          <w:sz w:val="24"/>
          <w:szCs w:val="24"/>
        </w:rPr>
        <w:t>.</w:t>
      </w:r>
    </w:p>
    <w:p w14:paraId="21363097" w14:textId="31EDE3BD" w:rsidR="005028F5" w:rsidRPr="0034487E" w:rsidRDefault="00DA7AC7" w:rsidP="0096602B">
      <w:pPr>
        <w:pStyle w:val="TableParagraph"/>
        <w:jc w:val="both"/>
        <w:rPr>
          <w:rFonts w:asciiTheme="minorHAnsi" w:hAnsiTheme="minorHAnsi" w:cstheme="minorHAnsi"/>
          <w:b/>
          <w:bCs/>
        </w:rPr>
      </w:pPr>
      <w:r w:rsidRPr="0034487E">
        <w:rPr>
          <w:rFonts w:asciiTheme="minorHAnsi" w:hAnsiTheme="minorHAnsi" w:cstheme="minorHAnsi"/>
          <w:b/>
          <w:bCs/>
        </w:rPr>
        <w:t>Table 1: Environmental care</w:t>
      </w:r>
    </w:p>
    <w:p w14:paraId="55F8CABC" w14:textId="77777777" w:rsidR="00547FF3" w:rsidRPr="00547FF3" w:rsidRDefault="00547FF3" w:rsidP="0096602B">
      <w:pPr>
        <w:contextualSpacing/>
        <w:jc w:val="both"/>
        <w:rPr>
          <w:b/>
          <w:bCs/>
          <w:sz w:val="24"/>
          <w:szCs w:val="24"/>
          <w:lang w:val="en-AU"/>
        </w:rPr>
      </w:pPr>
      <w:bookmarkStart w:id="2" w:name="Murray-Darling_Communities_Investment_Pa"/>
      <w:bookmarkEnd w:id="2"/>
      <w:r w:rsidRPr="00547FF3">
        <w:rPr>
          <w:b/>
          <w:bCs/>
          <w:sz w:val="24"/>
          <w:szCs w:val="24"/>
          <w:lang w:val="en-AU"/>
        </w:rPr>
        <w:t>Murray-Darling Communities Investment Package</w:t>
      </w:r>
    </w:p>
    <w:p w14:paraId="448660B8" w14:textId="77777777" w:rsidR="00547FF3" w:rsidRPr="00547FF3" w:rsidRDefault="00547FF3" w:rsidP="0096602B">
      <w:pPr>
        <w:contextualSpacing/>
        <w:jc w:val="both"/>
        <w:rPr>
          <w:sz w:val="24"/>
          <w:szCs w:val="24"/>
          <w:lang w:val="en-AU"/>
        </w:rPr>
      </w:pPr>
      <w:r w:rsidRPr="00547FF3">
        <w:rPr>
          <w:sz w:val="24"/>
          <w:szCs w:val="24"/>
          <w:lang w:val="en-AU"/>
        </w:rPr>
        <w:t>Payments ($m)</w:t>
      </w:r>
    </w:p>
    <w:tbl>
      <w:tblPr>
        <w:tblW w:w="0" w:type="auto"/>
        <w:tblInd w:w="411" w:type="dxa"/>
        <w:tblLayout w:type="fixed"/>
        <w:tblCellMar>
          <w:left w:w="0" w:type="dxa"/>
          <w:right w:w="0" w:type="dxa"/>
        </w:tblCellMar>
        <w:tblLook w:val="0000" w:firstRow="0" w:lastRow="0" w:firstColumn="0" w:lastColumn="0" w:noHBand="0" w:noVBand="0"/>
      </w:tblPr>
      <w:tblGrid>
        <w:gridCol w:w="3699"/>
        <w:gridCol w:w="991"/>
        <w:gridCol w:w="1133"/>
        <w:gridCol w:w="992"/>
        <w:gridCol w:w="1558"/>
      </w:tblGrid>
      <w:tr w:rsidR="00547FF3" w:rsidRPr="00547FF3" w14:paraId="7D50F4D9" w14:textId="77777777" w:rsidTr="0096602B">
        <w:trPr>
          <w:trHeight w:val="208"/>
        </w:trPr>
        <w:tc>
          <w:tcPr>
            <w:tcW w:w="3699" w:type="dxa"/>
            <w:tcBorders>
              <w:top w:val="single" w:sz="4" w:space="0" w:color="000000"/>
              <w:left w:val="none" w:sz="6" w:space="0" w:color="auto"/>
              <w:bottom w:val="single" w:sz="4" w:space="0" w:color="000000"/>
              <w:right w:val="none" w:sz="6" w:space="0" w:color="auto"/>
            </w:tcBorders>
          </w:tcPr>
          <w:p w14:paraId="72394530" w14:textId="77777777" w:rsidR="00547FF3" w:rsidRPr="00547FF3" w:rsidRDefault="00547FF3" w:rsidP="0096602B">
            <w:pPr>
              <w:contextualSpacing/>
              <w:rPr>
                <w:sz w:val="24"/>
                <w:szCs w:val="24"/>
                <w:lang w:val="en-AU"/>
              </w:rPr>
            </w:pPr>
          </w:p>
        </w:tc>
        <w:tc>
          <w:tcPr>
            <w:tcW w:w="991" w:type="dxa"/>
            <w:tcBorders>
              <w:top w:val="single" w:sz="4" w:space="0" w:color="000000"/>
              <w:left w:val="none" w:sz="6" w:space="0" w:color="auto"/>
              <w:bottom w:val="single" w:sz="4" w:space="0" w:color="000000"/>
              <w:right w:val="none" w:sz="6" w:space="0" w:color="auto"/>
            </w:tcBorders>
          </w:tcPr>
          <w:p w14:paraId="1A20342E" w14:textId="77777777" w:rsidR="00547FF3" w:rsidRPr="00547FF3" w:rsidRDefault="00547FF3" w:rsidP="0096602B">
            <w:pPr>
              <w:contextualSpacing/>
              <w:rPr>
                <w:sz w:val="24"/>
                <w:szCs w:val="24"/>
                <w:lang w:val="en-AU"/>
              </w:rPr>
            </w:pPr>
            <w:r w:rsidRPr="00547FF3">
              <w:rPr>
                <w:sz w:val="24"/>
                <w:szCs w:val="24"/>
                <w:lang w:val="en-AU"/>
              </w:rPr>
              <w:t>2020-21</w:t>
            </w:r>
          </w:p>
        </w:tc>
        <w:tc>
          <w:tcPr>
            <w:tcW w:w="1133" w:type="dxa"/>
            <w:tcBorders>
              <w:top w:val="single" w:sz="4" w:space="0" w:color="000000"/>
              <w:left w:val="none" w:sz="6" w:space="0" w:color="auto"/>
              <w:bottom w:val="single" w:sz="4" w:space="0" w:color="000000"/>
              <w:right w:val="none" w:sz="6" w:space="0" w:color="auto"/>
            </w:tcBorders>
          </w:tcPr>
          <w:p w14:paraId="607E985C" w14:textId="77777777" w:rsidR="00547FF3" w:rsidRPr="00547FF3" w:rsidRDefault="00547FF3" w:rsidP="0096602B">
            <w:pPr>
              <w:contextualSpacing/>
              <w:rPr>
                <w:sz w:val="24"/>
                <w:szCs w:val="24"/>
                <w:lang w:val="en-AU"/>
              </w:rPr>
            </w:pPr>
            <w:r w:rsidRPr="00547FF3">
              <w:rPr>
                <w:sz w:val="24"/>
                <w:szCs w:val="24"/>
                <w:lang w:val="en-AU"/>
              </w:rPr>
              <w:t>2021-22</w:t>
            </w:r>
          </w:p>
        </w:tc>
        <w:tc>
          <w:tcPr>
            <w:tcW w:w="992" w:type="dxa"/>
            <w:tcBorders>
              <w:top w:val="single" w:sz="4" w:space="0" w:color="000000"/>
              <w:left w:val="none" w:sz="6" w:space="0" w:color="auto"/>
              <w:bottom w:val="single" w:sz="4" w:space="0" w:color="000000"/>
              <w:right w:val="none" w:sz="6" w:space="0" w:color="auto"/>
            </w:tcBorders>
          </w:tcPr>
          <w:p w14:paraId="73A7DE7B" w14:textId="77777777" w:rsidR="00547FF3" w:rsidRPr="00547FF3" w:rsidRDefault="00547FF3" w:rsidP="0096602B">
            <w:pPr>
              <w:contextualSpacing/>
              <w:rPr>
                <w:sz w:val="24"/>
                <w:szCs w:val="24"/>
                <w:lang w:val="en-AU"/>
              </w:rPr>
            </w:pPr>
            <w:r w:rsidRPr="00547FF3">
              <w:rPr>
                <w:sz w:val="24"/>
                <w:szCs w:val="24"/>
                <w:lang w:val="en-AU"/>
              </w:rPr>
              <w:t>2022-23</w:t>
            </w:r>
          </w:p>
        </w:tc>
        <w:tc>
          <w:tcPr>
            <w:tcW w:w="1558" w:type="dxa"/>
            <w:tcBorders>
              <w:top w:val="single" w:sz="4" w:space="0" w:color="000000"/>
              <w:left w:val="none" w:sz="6" w:space="0" w:color="auto"/>
              <w:bottom w:val="single" w:sz="4" w:space="0" w:color="000000"/>
              <w:right w:val="none" w:sz="6" w:space="0" w:color="auto"/>
            </w:tcBorders>
          </w:tcPr>
          <w:p w14:paraId="0A0F0574" w14:textId="77777777" w:rsidR="00547FF3" w:rsidRPr="00547FF3" w:rsidRDefault="00547FF3" w:rsidP="0096602B">
            <w:pPr>
              <w:contextualSpacing/>
              <w:rPr>
                <w:sz w:val="24"/>
                <w:szCs w:val="24"/>
                <w:lang w:val="en-AU"/>
              </w:rPr>
            </w:pPr>
            <w:r w:rsidRPr="00547FF3">
              <w:rPr>
                <w:sz w:val="24"/>
                <w:szCs w:val="24"/>
                <w:lang w:val="en-AU"/>
              </w:rPr>
              <w:t>2023-24</w:t>
            </w:r>
          </w:p>
        </w:tc>
      </w:tr>
      <w:tr w:rsidR="00547FF3" w:rsidRPr="00547FF3" w14:paraId="12263EAD" w14:textId="77777777" w:rsidTr="0096602B">
        <w:trPr>
          <w:trHeight w:val="208"/>
        </w:trPr>
        <w:tc>
          <w:tcPr>
            <w:tcW w:w="3699" w:type="dxa"/>
            <w:tcBorders>
              <w:top w:val="single" w:sz="4" w:space="0" w:color="000000"/>
              <w:left w:val="none" w:sz="6" w:space="0" w:color="auto"/>
              <w:bottom w:val="single" w:sz="4" w:space="0" w:color="000000"/>
              <w:right w:val="none" w:sz="6" w:space="0" w:color="auto"/>
            </w:tcBorders>
          </w:tcPr>
          <w:p w14:paraId="25CE3480" w14:textId="77777777" w:rsidR="00547FF3" w:rsidRPr="00547FF3" w:rsidRDefault="00547FF3" w:rsidP="0096602B">
            <w:pPr>
              <w:contextualSpacing/>
              <w:rPr>
                <w:sz w:val="24"/>
                <w:szCs w:val="24"/>
                <w:lang w:val="en-AU"/>
              </w:rPr>
            </w:pPr>
            <w:r w:rsidRPr="00547FF3">
              <w:rPr>
                <w:sz w:val="24"/>
                <w:szCs w:val="24"/>
                <w:lang w:val="en-AU"/>
              </w:rPr>
              <w:t>Murray-Darling Basin Authority</w:t>
            </w:r>
          </w:p>
        </w:tc>
        <w:tc>
          <w:tcPr>
            <w:tcW w:w="991" w:type="dxa"/>
            <w:tcBorders>
              <w:top w:val="single" w:sz="4" w:space="0" w:color="000000"/>
              <w:left w:val="none" w:sz="6" w:space="0" w:color="auto"/>
              <w:bottom w:val="single" w:sz="4" w:space="0" w:color="000000"/>
              <w:right w:val="none" w:sz="6" w:space="0" w:color="auto"/>
            </w:tcBorders>
          </w:tcPr>
          <w:p w14:paraId="72C0DC27" w14:textId="77777777" w:rsidR="00547FF3" w:rsidRPr="00547FF3" w:rsidRDefault="00547FF3" w:rsidP="0096602B">
            <w:pPr>
              <w:contextualSpacing/>
              <w:rPr>
                <w:sz w:val="24"/>
                <w:szCs w:val="24"/>
                <w:lang w:val="en-AU"/>
              </w:rPr>
            </w:pPr>
            <w:r w:rsidRPr="00547FF3">
              <w:rPr>
                <w:sz w:val="24"/>
                <w:szCs w:val="24"/>
                <w:lang w:val="en-AU"/>
              </w:rPr>
              <w:t>17.3</w:t>
            </w:r>
          </w:p>
        </w:tc>
        <w:tc>
          <w:tcPr>
            <w:tcW w:w="1133" w:type="dxa"/>
            <w:tcBorders>
              <w:top w:val="single" w:sz="4" w:space="0" w:color="000000"/>
              <w:left w:val="none" w:sz="6" w:space="0" w:color="auto"/>
              <w:bottom w:val="single" w:sz="4" w:space="0" w:color="000000"/>
              <w:right w:val="none" w:sz="6" w:space="0" w:color="auto"/>
            </w:tcBorders>
          </w:tcPr>
          <w:p w14:paraId="6BCAB336" w14:textId="77777777" w:rsidR="00547FF3" w:rsidRPr="00547FF3" w:rsidRDefault="00547FF3" w:rsidP="0096602B">
            <w:pPr>
              <w:contextualSpacing/>
              <w:rPr>
                <w:sz w:val="24"/>
                <w:szCs w:val="24"/>
                <w:lang w:val="en-AU"/>
              </w:rPr>
            </w:pPr>
            <w:r w:rsidRPr="00547FF3">
              <w:rPr>
                <w:sz w:val="24"/>
                <w:szCs w:val="24"/>
                <w:lang w:val="en-AU"/>
              </w:rPr>
              <w:t>32.3</w:t>
            </w:r>
          </w:p>
        </w:tc>
        <w:tc>
          <w:tcPr>
            <w:tcW w:w="992" w:type="dxa"/>
            <w:tcBorders>
              <w:top w:val="single" w:sz="4" w:space="0" w:color="000000"/>
              <w:left w:val="none" w:sz="6" w:space="0" w:color="auto"/>
              <w:bottom w:val="single" w:sz="4" w:space="0" w:color="000000"/>
              <w:right w:val="none" w:sz="6" w:space="0" w:color="auto"/>
            </w:tcBorders>
          </w:tcPr>
          <w:p w14:paraId="5A49FFF3" w14:textId="77777777" w:rsidR="00547FF3" w:rsidRPr="00547FF3" w:rsidRDefault="00547FF3" w:rsidP="0096602B">
            <w:pPr>
              <w:contextualSpacing/>
              <w:rPr>
                <w:sz w:val="24"/>
                <w:szCs w:val="24"/>
                <w:lang w:val="en-AU"/>
              </w:rPr>
            </w:pPr>
            <w:r w:rsidRPr="00547FF3">
              <w:rPr>
                <w:sz w:val="24"/>
                <w:szCs w:val="24"/>
                <w:lang w:val="en-AU"/>
              </w:rPr>
              <w:t>2.4</w:t>
            </w:r>
          </w:p>
        </w:tc>
        <w:tc>
          <w:tcPr>
            <w:tcW w:w="1558" w:type="dxa"/>
            <w:tcBorders>
              <w:top w:val="single" w:sz="4" w:space="0" w:color="000000"/>
              <w:left w:val="none" w:sz="6" w:space="0" w:color="auto"/>
              <w:bottom w:val="single" w:sz="4" w:space="0" w:color="000000"/>
              <w:right w:val="none" w:sz="6" w:space="0" w:color="auto"/>
            </w:tcBorders>
          </w:tcPr>
          <w:p w14:paraId="63ECE551" w14:textId="77777777" w:rsidR="00547FF3" w:rsidRPr="00547FF3" w:rsidRDefault="00547FF3" w:rsidP="0096602B">
            <w:pPr>
              <w:contextualSpacing/>
              <w:rPr>
                <w:sz w:val="24"/>
                <w:szCs w:val="24"/>
                <w:lang w:val="en-AU"/>
              </w:rPr>
            </w:pPr>
            <w:r w:rsidRPr="00547FF3">
              <w:rPr>
                <w:sz w:val="24"/>
                <w:szCs w:val="24"/>
                <w:lang w:val="en-AU"/>
              </w:rPr>
              <w:t>2.4</w:t>
            </w:r>
          </w:p>
        </w:tc>
      </w:tr>
      <w:tr w:rsidR="00547FF3" w:rsidRPr="00547FF3" w14:paraId="697F989A" w14:textId="77777777" w:rsidTr="0096602B">
        <w:trPr>
          <w:trHeight w:val="356"/>
        </w:trPr>
        <w:tc>
          <w:tcPr>
            <w:tcW w:w="3699" w:type="dxa"/>
            <w:tcBorders>
              <w:top w:val="single" w:sz="4" w:space="0" w:color="000000"/>
              <w:left w:val="none" w:sz="6" w:space="0" w:color="auto"/>
              <w:bottom w:val="single" w:sz="4" w:space="0" w:color="000000"/>
              <w:right w:val="none" w:sz="6" w:space="0" w:color="auto"/>
            </w:tcBorders>
          </w:tcPr>
          <w:p w14:paraId="603F3C0D" w14:textId="77777777" w:rsidR="00547FF3" w:rsidRPr="00547FF3" w:rsidRDefault="00547FF3" w:rsidP="0096602B">
            <w:pPr>
              <w:contextualSpacing/>
              <w:rPr>
                <w:sz w:val="24"/>
                <w:szCs w:val="24"/>
                <w:lang w:val="en-AU"/>
              </w:rPr>
            </w:pPr>
            <w:r w:rsidRPr="00547FF3">
              <w:rPr>
                <w:sz w:val="24"/>
                <w:szCs w:val="24"/>
                <w:lang w:val="en-AU"/>
              </w:rPr>
              <w:t>Department of Agriculture, Water and the Environment</w:t>
            </w:r>
          </w:p>
        </w:tc>
        <w:tc>
          <w:tcPr>
            <w:tcW w:w="991" w:type="dxa"/>
            <w:tcBorders>
              <w:top w:val="single" w:sz="4" w:space="0" w:color="000000"/>
              <w:left w:val="none" w:sz="6" w:space="0" w:color="auto"/>
              <w:bottom w:val="single" w:sz="4" w:space="0" w:color="000000"/>
              <w:right w:val="none" w:sz="6" w:space="0" w:color="auto"/>
            </w:tcBorders>
          </w:tcPr>
          <w:p w14:paraId="74EFAA51" w14:textId="77777777" w:rsidR="00547FF3" w:rsidRPr="00547FF3" w:rsidRDefault="00547FF3" w:rsidP="0096602B">
            <w:pPr>
              <w:contextualSpacing/>
              <w:rPr>
                <w:sz w:val="24"/>
                <w:szCs w:val="24"/>
                <w:lang w:val="en-AU"/>
              </w:rPr>
            </w:pPr>
            <w:r w:rsidRPr="00547FF3">
              <w:rPr>
                <w:sz w:val="24"/>
                <w:szCs w:val="24"/>
                <w:lang w:val="en-AU"/>
              </w:rPr>
              <w:t>13.3</w:t>
            </w:r>
          </w:p>
        </w:tc>
        <w:tc>
          <w:tcPr>
            <w:tcW w:w="1133" w:type="dxa"/>
            <w:tcBorders>
              <w:top w:val="single" w:sz="4" w:space="0" w:color="000000"/>
              <w:left w:val="none" w:sz="6" w:space="0" w:color="auto"/>
              <w:bottom w:val="single" w:sz="4" w:space="0" w:color="000000"/>
              <w:right w:val="none" w:sz="6" w:space="0" w:color="auto"/>
            </w:tcBorders>
          </w:tcPr>
          <w:p w14:paraId="2965DF56" w14:textId="77777777" w:rsidR="00547FF3" w:rsidRPr="00547FF3" w:rsidRDefault="00547FF3" w:rsidP="0096602B">
            <w:pPr>
              <w:contextualSpacing/>
              <w:rPr>
                <w:sz w:val="24"/>
                <w:szCs w:val="24"/>
                <w:lang w:val="en-AU"/>
              </w:rPr>
            </w:pPr>
            <w:r w:rsidRPr="00547FF3">
              <w:rPr>
                <w:sz w:val="24"/>
                <w:szCs w:val="24"/>
                <w:lang w:val="en-AU"/>
              </w:rPr>
              <w:t>52.8</w:t>
            </w:r>
          </w:p>
        </w:tc>
        <w:tc>
          <w:tcPr>
            <w:tcW w:w="992" w:type="dxa"/>
            <w:tcBorders>
              <w:top w:val="single" w:sz="4" w:space="0" w:color="000000"/>
              <w:left w:val="none" w:sz="6" w:space="0" w:color="auto"/>
              <w:bottom w:val="single" w:sz="4" w:space="0" w:color="000000"/>
              <w:right w:val="none" w:sz="6" w:space="0" w:color="auto"/>
            </w:tcBorders>
          </w:tcPr>
          <w:p w14:paraId="4435AE19" w14:textId="77777777" w:rsidR="00547FF3" w:rsidRPr="00547FF3" w:rsidRDefault="00547FF3" w:rsidP="0096602B">
            <w:pPr>
              <w:contextualSpacing/>
              <w:rPr>
                <w:sz w:val="24"/>
                <w:szCs w:val="24"/>
                <w:lang w:val="en-AU"/>
              </w:rPr>
            </w:pPr>
            <w:r w:rsidRPr="00547FF3">
              <w:rPr>
                <w:sz w:val="24"/>
                <w:szCs w:val="24"/>
                <w:lang w:val="en-AU"/>
              </w:rPr>
              <w:t>5.2</w:t>
            </w:r>
          </w:p>
        </w:tc>
        <w:tc>
          <w:tcPr>
            <w:tcW w:w="1558" w:type="dxa"/>
            <w:tcBorders>
              <w:top w:val="single" w:sz="4" w:space="0" w:color="000000"/>
              <w:left w:val="none" w:sz="6" w:space="0" w:color="auto"/>
              <w:bottom w:val="single" w:sz="4" w:space="0" w:color="000000"/>
              <w:right w:val="none" w:sz="6" w:space="0" w:color="auto"/>
            </w:tcBorders>
          </w:tcPr>
          <w:p w14:paraId="5A64D656" w14:textId="77777777" w:rsidR="00547FF3" w:rsidRPr="00547FF3" w:rsidRDefault="00547FF3" w:rsidP="0096602B">
            <w:pPr>
              <w:contextualSpacing/>
              <w:rPr>
                <w:sz w:val="24"/>
                <w:szCs w:val="24"/>
                <w:lang w:val="en-AU"/>
              </w:rPr>
            </w:pPr>
            <w:r w:rsidRPr="00547FF3">
              <w:rPr>
                <w:sz w:val="24"/>
                <w:szCs w:val="24"/>
                <w:lang w:val="en-AU"/>
              </w:rPr>
              <w:t>12.9</w:t>
            </w:r>
          </w:p>
        </w:tc>
      </w:tr>
      <w:tr w:rsidR="00547FF3" w:rsidRPr="00547FF3" w14:paraId="2922BA06" w14:textId="77777777" w:rsidTr="0096602B">
        <w:trPr>
          <w:trHeight w:val="356"/>
        </w:trPr>
        <w:tc>
          <w:tcPr>
            <w:tcW w:w="3699" w:type="dxa"/>
            <w:tcBorders>
              <w:top w:val="single" w:sz="4" w:space="0" w:color="000000"/>
              <w:left w:val="none" w:sz="6" w:space="0" w:color="auto"/>
              <w:bottom w:val="single" w:sz="4" w:space="0" w:color="000000"/>
              <w:right w:val="none" w:sz="6" w:space="0" w:color="auto"/>
            </w:tcBorders>
          </w:tcPr>
          <w:p w14:paraId="5F0E3358" w14:textId="77777777" w:rsidR="00547FF3" w:rsidRPr="00547FF3" w:rsidRDefault="00547FF3" w:rsidP="0096602B">
            <w:pPr>
              <w:contextualSpacing/>
              <w:rPr>
                <w:sz w:val="24"/>
                <w:szCs w:val="24"/>
                <w:lang w:val="en-AU"/>
              </w:rPr>
            </w:pPr>
            <w:r w:rsidRPr="00547FF3">
              <w:rPr>
                <w:sz w:val="24"/>
                <w:szCs w:val="24"/>
                <w:lang w:val="en-AU"/>
              </w:rPr>
              <w:t>National Indigenous Australians Agency</w:t>
            </w:r>
          </w:p>
        </w:tc>
        <w:tc>
          <w:tcPr>
            <w:tcW w:w="991" w:type="dxa"/>
            <w:tcBorders>
              <w:top w:val="single" w:sz="4" w:space="0" w:color="000000"/>
              <w:left w:val="none" w:sz="6" w:space="0" w:color="auto"/>
              <w:bottom w:val="single" w:sz="4" w:space="0" w:color="000000"/>
              <w:right w:val="none" w:sz="6" w:space="0" w:color="auto"/>
            </w:tcBorders>
          </w:tcPr>
          <w:p w14:paraId="3ED4AA49" w14:textId="77777777" w:rsidR="00547FF3" w:rsidRPr="00547FF3" w:rsidRDefault="00547FF3" w:rsidP="0096602B">
            <w:pPr>
              <w:contextualSpacing/>
              <w:rPr>
                <w:sz w:val="24"/>
                <w:szCs w:val="24"/>
                <w:lang w:val="en-AU"/>
              </w:rPr>
            </w:pPr>
            <w:r w:rsidRPr="00547FF3">
              <w:rPr>
                <w:sz w:val="24"/>
                <w:szCs w:val="24"/>
                <w:lang w:val="en-AU"/>
              </w:rPr>
              <w:t>0.5</w:t>
            </w:r>
          </w:p>
        </w:tc>
        <w:tc>
          <w:tcPr>
            <w:tcW w:w="1133" w:type="dxa"/>
            <w:tcBorders>
              <w:top w:val="single" w:sz="4" w:space="0" w:color="000000"/>
              <w:left w:val="none" w:sz="6" w:space="0" w:color="auto"/>
              <w:bottom w:val="single" w:sz="4" w:space="0" w:color="000000"/>
              <w:right w:val="none" w:sz="6" w:space="0" w:color="auto"/>
            </w:tcBorders>
          </w:tcPr>
          <w:p w14:paraId="7F957AE6" w14:textId="77777777" w:rsidR="00547FF3" w:rsidRPr="00547FF3" w:rsidRDefault="00547FF3" w:rsidP="0096602B">
            <w:pPr>
              <w:contextualSpacing/>
              <w:rPr>
                <w:sz w:val="24"/>
                <w:szCs w:val="24"/>
                <w:lang w:val="en-AU"/>
              </w:rPr>
            </w:pPr>
            <w:r w:rsidRPr="00547FF3">
              <w:rPr>
                <w:sz w:val="24"/>
                <w:szCs w:val="24"/>
                <w:lang w:val="en-AU"/>
              </w:rPr>
              <w:t>3.6</w:t>
            </w:r>
          </w:p>
        </w:tc>
        <w:tc>
          <w:tcPr>
            <w:tcW w:w="992" w:type="dxa"/>
            <w:tcBorders>
              <w:top w:val="single" w:sz="4" w:space="0" w:color="000000"/>
              <w:left w:val="none" w:sz="6" w:space="0" w:color="auto"/>
              <w:bottom w:val="single" w:sz="4" w:space="0" w:color="000000"/>
              <w:right w:val="none" w:sz="6" w:space="0" w:color="auto"/>
            </w:tcBorders>
          </w:tcPr>
          <w:p w14:paraId="2498B53B" w14:textId="77777777" w:rsidR="00547FF3" w:rsidRPr="00547FF3" w:rsidRDefault="00547FF3" w:rsidP="0096602B">
            <w:pPr>
              <w:contextualSpacing/>
              <w:rPr>
                <w:sz w:val="24"/>
                <w:szCs w:val="24"/>
                <w:lang w:val="en-AU"/>
              </w:rPr>
            </w:pPr>
            <w:r w:rsidRPr="00547FF3">
              <w:rPr>
                <w:sz w:val="24"/>
                <w:szCs w:val="24"/>
                <w:lang w:val="en-AU"/>
              </w:rPr>
              <w:t>-</w:t>
            </w:r>
          </w:p>
        </w:tc>
        <w:tc>
          <w:tcPr>
            <w:tcW w:w="1558" w:type="dxa"/>
            <w:tcBorders>
              <w:top w:val="single" w:sz="4" w:space="0" w:color="000000"/>
              <w:left w:val="none" w:sz="6" w:space="0" w:color="auto"/>
              <w:bottom w:val="single" w:sz="4" w:space="0" w:color="000000"/>
              <w:right w:val="none" w:sz="6" w:space="0" w:color="auto"/>
            </w:tcBorders>
          </w:tcPr>
          <w:p w14:paraId="116D4CA9" w14:textId="77777777" w:rsidR="00547FF3" w:rsidRPr="00547FF3" w:rsidRDefault="00547FF3" w:rsidP="0096602B">
            <w:pPr>
              <w:contextualSpacing/>
              <w:rPr>
                <w:sz w:val="24"/>
                <w:szCs w:val="24"/>
                <w:lang w:val="en-AU"/>
              </w:rPr>
            </w:pPr>
            <w:r w:rsidRPr="00547FF3">
              <w:rPr>
                <w:sz w:val="24"/>
                <w:szCs w:val="24"/>
                <w:lang w:val="en-AU"/>
              </w:rPr>
              <w:t>-</w:t>
            </w:r>
          </w:p>
        </w:tc>
      </w:tr>
      <w:tr w:rsidR="00547FF3" w:rsidRPr="00547FF3" w14:paraId="36710FC0" w14:textId="77777777" w:rsidTr="0096602B">
        <w:trPr>
          <w:trHeight w:val="502"/>
        </w:trPr>
        <w:tc>
          <w:tcPr>
            <w:tcW w:w="3699" w:type="dxa"/>
            <w:tcBorders>
              <w:top w:val="single" w:sz="4" w:space="0" w:color="000000"/>
              <w:left w:val="none" w:sz="6" w:space="0" w:color="auto"/>
              <w:bottom w:val="single" w:sz="4" w:space="0" w:color="000000"/>
              <w:right w:val="none" w:sz="6" w:space="0" w:color="auto"/>
            </w:tcBorders>
          </w:tcPr>
          <w:p w14:paraId="34474EB9" w14:textId="77777777" w:rsidR="00547FF3" w:rsidRPr="00547FF3" w:rsidRDefault="00547FF3" w:rsidP="0096602B">
            <w:pPr>
              <w:contextualSpacing/>
              <w:rPr>
                <w:sz w:val="24"/>
                <w:szCs w:val="24"/>
                <w:lang w:val="en-AU"/>
              </w:rPr>
            </w:pPr>
            <w:r w:rsidRPr="00547FF3">
              <w:rPr>
                <w:sz w:val="24"/>
                <w:szCs w:val="24"/>
                <w:lang w:val="en-AU"/>
              </w:rPr>
              <w:t>Department of Infrastructure, Transport, Regional Development and Communications</w:t>
            </w:r>
          </w:p>
        </w:tc>
        <w:tc>
          <w:tcPr>
            <w:tcW w:w="991" w:type="dxa"/>
            <w:tcBorders>
              <w:top w:val="single" w:sz="4" w:space="0" w:color="000000"/>
              <w:left w:val="none" w:sz="6" w:space="0" w:color="auto"/>
              <w:bottom w:val="single" w:sz="4" w:space="0" w:color="000000"/>
              <w:right w:val="none" w:sz="6" w:space="0" w:color="auto"/>
            </w:tcBorders>
          </w:tcPr>
          <w:p w14:paraId="2EA3E12E" w14:textId="77777777" w:rsidR="00547FF3" w:rsidRPr="00547FF3" w:rsidRDefault="00547FF3" w:rsidP="0096602B">
            <w:pPr>
              <w:contextualSpacing/>
              <w:rPr>
                <w:sz w:val="24"/>
                <w:szCs w:val="24"/>
                <w:lang w:val="en-AU"/>
              </w:rPr>
            </w:pPr>
            <w:r w:rsidRPr="00547FF3">
              <w:rPr>
                <w:sz w:val="24"/>
                <w:szCs w:val="24"/>
                <w:lang w:val="en-AU"/>
              </w:rPr>
              <w:t>-</w:t>
            </w:r>
          </w:p>
        </w:tc>
        <w:tc>
          <w:tcPr>
            <w:tcW w:w="1133" w:type="dxa"/>
            <w:tcBorders>
              <w:top w:val="single" w:sz="4" w:space="0" w:color="000000"/>
              <w:left w:val="none" w:sz="6" w:space="0" w:color="auto"/>
              <w:bottom w:val="single" w:sz="4" w:space="0" w:color="000000"/>
              <w:right w:val="none" w:sz="6" w:space="0" w:color="auto"/>
            </w:tcBorders>
          </w:tcPr>
          <w:p w14:paraId="6002709C" w14:textId="77777777" w:rsidR="00547FF3" w:rsidRPr="00547FF3" w:rsidRDefault="00547FF3" w:rsidP="0096602B">
            <w:pPr>
              <w:contextualSpacing/>
              <w:rPr>
                <w:sz w:val="24"/>
                <w:szCs w:val="24"/>
                <w:lang w:val="en-AU"/>
              </w:rPr>
            </w:pPr>
            <w:r w:rsidRPr="00547FF3">
              <w:rPr>
                <w:sz w:val="24"/>
                <w:szCs w:val="24"/>
                <w:lang w:val="en-AU"/>
              </w:rPr>
              <w:t>-</w:t>
            </w:r>
          </w:p>
        </w:tc>
        <w:tc>
          <w:tcPr>
            <w:tcW w:w="992" w:type="dxa"/>
            <w:tcBorders>
              <w:top w:val="single" w:sz="4" w:space="0" w:color="000000"/>
              <w:left w:val="none" w:sz="6" w:space="0" w:color="auto"/>
              <w:bottom w:val="single" w:sz="4" w:space="0" w:color="000000"/>
              <w:right w:val="none" w:sz="6" w:space="0" w:color="auto"/>
            </w:tcBorders>
          </w:tcPr>
          <w:p w14:paraId="58A6F4C6" w14:textId="77777777" w:rsidR="00547FF3" w:rsidRPr="00547FF3" w:rsidRDefault="00547FF3" w:rsidP="0096602B">
            <w:pPr>
              <w:contextualSpacing/>
              <w:rPr>
                <w:sz w:val="24"/>
                <w:szCs w:val="24"/>
                <w:lang w:val="en-AU"/>
              </w:rPr>
            </w:pPr>
            <w:r w:rsidRPr="00547FF3">
              <w:rPr>
                <w:sz w:val="24"/>
                <w:szCs w:val="24"/>
                <w:lang w:val="en-AU"/>
              </w:rPr>
              <w:t>-</w:t>
            </w:r>
          </w:p>
        </w:tc>
        <w:tc>
          <w:tcPr>
            <w:tcW w:w="1558" w:type="dxa"/>
            <w:tcBorders>
              <w:top w:val="single" w:sz="4" w:space="0" w:color="000000"/>
              <w:left w:val="none" w:sz="6" w:space="0" w:color="auto"/>
              <w:bottom w:val="single" w:sz="4" w:space="0" w:color="000000"/>
              <w:right w:val="none" w:sz="6" w:space="0" w:color="auto"/>
            </w:tcBorders>
          </w:tcPr>
          <w:p w14:paraId="1809438C" w14:textId="77777777" w:rsidR="00547FF3" w:rsidRPr="00547FF3" w:rsidRDefault="00547FF3" w:rsidP="0096602B">
            <w:pPr>
              <w:contextualSpacing/>
              <w:rPr>
                <w:sz w:val="24"/>
                <w:szCs w:val="24"/>
                <w:lang w:val="en-AU"/>
              </w:rPr>
            </w:pPr>
            <w:r w:rsidRPr="00547FF3">
              <w:rPr>
                <w:sz w:val="24"/>
                <w:szCs w:val="24"/>
                <w:lang w:val="en-AU"/>
              </w:rPr>
              <w:t>-</w:t>
            </w:r>
          </w:p>
        </w:tc>
      </w:tr>
      <w:tr w:rsidR="00547FF3" w:rsidRPr="00547FF3" w14:paraId="732A82DA" w14:textId="77777777" w:rsidTr="0096602B">
        <w:trPr>
          <w:trHeight w:val="210"/>
        </w:trPr>
        <w:tc>
          <w:tcPr>
            <w:tcW w:w="3699" w:type="dxa"/>
            <w:tcBorders>
              <w:top w:val="single" w:sz="4" w:space="0" w:color="000000"/>
              <w:left w:val="none" w:sz="6" w:space="0" w:color="auto"/>
              <w:bottom w:val="single" w:sz="4" w:space="0" w:color="000000"/>
              <w:right w:val="none" w:sz="6" w:space="0" w:color="auto"/>
            </w:tcBorders>
          </w:tcPr>
          <w:p w14:paraId="2A7613F0" w14:textId="77777777" w:rsidR="00547FF3" w:rsidRPr="00547FF3" w:rsidRDefault="00547FF3" w:rsidP="0096602B">
            <w:pPr>
              <w:contextualSpacing/>
              <w:rPr>
                <w:sz w:val="24"/>
                <w:szCs w:val="24"/>
                <w:lang w:val="en-AU"/>
              </w:rPr>
            </w:pPr>
            <w:r w:rsidRPr="00547FF3">
              <w:rPr>
                <w:sz w:val="24"/>
                <w:szCs w:val="24"/>
                <w:lang w:val="en-AU"/>
              </w:rPr>
              <w:lastRenderedPageBreak/>
              <w:t>Department of the Treasury</w:t>
            </w:r>
          </w:p>
        </w:tc>
        <w:tc>
          <w:tcPr>
            <w:tcW w:w="991" w:type="dxa"/>
            <w:tcBorders>
              <w:top w:val="single" w:sz="4" w:space="0" w:color="000000"/>
              <w:left w:val="none" w:sz="6" w:space="0" w:color="auto"/>
              <w:bottom w:val="single" w:sz="4" w:space="0" w:color="000000"/>
              <w:right w:val="none" w:sz="6" w:space="0" w:color="auto"/>
            </w:tcBorders>
          </w:tcPr>
          <w:p w14:paraId="0EE7BA34" w14:textId="77777777" w:rsidR="00547FF3" w:rsidRPr="00547FF3" w:rsidRDefault="00547FF3" w:rsidP="0096602B">
            <w:pPr>
              <w:contextualSpacing/>
              <w:rPr>
                <w:sz w:val="24"/>
                <w:szCs w:val="24"/>
                <w:lang w:val="en-AU"/>
              </w:rPr>
            </w:pPr>
            <w:r w:rsidRPr="00547FF3">
              <w:rPr>
                <w:sz w:val="24"/>
                <w:szCs w:val="24"/>
                <w:lang w:val="en-AU"/>
              </w:rPr>
              <w:t>-43.6</w:t>
            </w:r>
          </w:p>
        </w:tc>
        <w:tc>
          <w:tcPr>
            <w:tcW w:w="1133" w:type="dxa"/>
            <w:tcBorders>
              <w:top w:val="single" w:sz="4" w:space="0" w:color="000000"/>
              <w:left w:val="none" w:sz="6" w:space="0" w:color="auto"/>
              <w:bottom w:val="single" w:sz="4" w:space="0" w:color="000000"/>
              <w:right w:val="none" w:sz="6" w:space="0" w:color="auto"/>
            </w:tcBorders>
          </w:tcPr>
          <w:p w14:paraId="6ADF1276" w14:textId="77777777" w:rsidR="00547FF3" w:rsidRPr="00547FF3" w:rsidRDefault="00547FF3" w:rsidP="0096602B">
            <w:pPr>
              <w:contextualSpacing/>
              <w:rPr>
                <w:sz w:val="24"/>
                <w:szCs w:val="24"/>
                <w:lang w:val="en-AU"/>
              </w:rPr>
            </w:pPr>
            <w:r w:rsidRPr="00547FF3">
              <w:rPr>
                <w:sz w:val="24"/>
                <w:szCs w:val="24"/>
                <w:lang w:val="en-AU"/>
              </w:rPr>
              <w:t>30.7</w:t>
            </w:r>
          </w:p>
        </w:tc>
        <w:tc>
          <w:tcPr>
            <w:tcW w:w="992" w:type="dxa"/>
            <w:tcBorders>
              <w:top w:val="single" w:sz="4" w:space="0" w:color="000000"/>
              <w:left w:val="none" w:sz="6" w:space="0" w:color="auto"/>
              <w:bottom w:val="single" w:sz="4" w:space="0" w:color="000000"/>
              <w:right w:val="none" w:sz="6" w:space="0" w:color="auto"/>
            </w:tcBorders>
          </w:tcPr>
          <w:p w14:paraId="0AD43434" w14:textId="77777777" w:rsidR="00547FF3" w:rsidRPr="00547FF3" w:rsidRDefault="00547FF3" w:rsidP="0096602B">
            <w:pPr>
              <w:contextualSpacing/>
              <w:rPr>
                <w:sz w:val="24"/>
                <w:szCs w:val="24"/>
                <w:lang w:val="en-AU"/>
              </w:rPr>
            </w:pPr>
            <w:r w:rsidRPr="00547FF3">
              <w:rPr>
                <w:sz w:val="24"/>
                <w:szCs w:val="24"/>
                <w:lang w:val="en-AU"/>
              </w:rPr>
              <w:t>29.7</w:t>
            </w:r>
          </w:p>
        </w:tc>
        <w:tc>
          <w:tcPr>
            <w:tcW w:w="1558" w:type="dxa"/>
            <w:tcBorders>
              <w:top w:val="single" w:sz="4" w:space="0" w:color="000000"/>
              <w:left w:val="none" w:sz="6" w:space="0" w:color="auto"/>
              <w:bottom w:val="single" w:sz="4" w:space="0" w:color="000000"/>
              <w:right w:val="none" w:sz="6" w:space="0" w:color="auto"/>
            </w:tcBorders>
          </w:tcPr>
          <w:p w14:paraId="09E361C5" w14:textId="77777777" w:rsidR="00547FF3" w:rsidRPr="00547FF3" w:rsidRDefault="00547FF3" w:rsidP="0096602B">
            <w:pPr>
              <w:contextualSpacing/>
              <w:rPr>
                <w:sz w:val="24"/>
                <w:szCs w:val="24"/>
                <w:lang w:val="en-AU"/>
              </w:rPr>
            </w:pPr>
            <w:r w:rsidRPr="00547FF3">
              <w:rPr>
                <w:sz w:val="24"/>
                <w:szCs w:val="24"/>
                <w:lang w:val="en-AU"/>
              </w:rPr>
              <w:t>23.6</w:t>
            </w:r>
          </w:p>
        </w:tc>
      </w:tr>
      <w:tr w:rsidR="00547FF3" w:rsidRPr="00547FF3" w14:paraId="4015B11A" w14:textId="77777777" w:rsidTr="0096602B">
        <w:trPr>
          <w:trHeight w:val="208"/>
        </w:trPr>
        <w:tc>
          <w:tcPr>
            <w:tcW w:w="3699" w:type="dxa"/>
            <w:tcBorders>
              <w:top w:val="single" w:sz="4" w:space="0" w:color="000000"/>
              <w:left w:val="none" w:sz="6" w:space="0" w:color="auto"/>
              <w:bottom w:val="single" w:sz="4" w:space="0" w:color="000000"/>
              <w:right w:val="none" w:sz="6" w:space="0" w:color="auto"/>
            </w:tcBorders>
          </w:tcPr>
          <w:p w14:paraId="40EADF8E" w14:textId="77777777" w:rsidR="00547FF3" w:rsidRPr="00547FF3" w:rsidRDefault="00547FF3" w:rsidP="0096602B">
            <w:pPr>
              <w:contextualSpacing/>
              <w:rPr>
                <w:sz w:val="24"/>
                <w:szCs w:val="24"/>
                <w:lang w:val="en-AU"/>
              </w:rPr>
            </w:pPr>
            <w:r w:rsidRPr="00547FF3">
              <w:rPr>
                <w:sz w:val="24"/>
                <w:szCs w:val="24"/>
                <w:lang w:val="en-AU"/>
              </w:rPr>
              <w:t>Total — Payments</w:t>
            </w:r>
          </w:p>
        </w:tc>
        <w:tc>
          <w:tcPr>
            <w:tcW w:w="991" w:type="dxa"/>
            <w:tcBorders>
              <w:top w:val="single" w:sz="4" w:space="0" w:color="000000"/>
              <w:left w:val="none" w:sz="6" w:space="0" w:color="auto"/>
              <w:bottom w:val="single" w:sz="4" w:space="0" w:color="000000"/>
              <w:right w:val="none" w:sz="6" w:space="0" w:color="auto"/>
            </w:tcBorders>
          </w:tcPr>
          <w:p w14:paraId="0D8F15E4" w14:textId="77777777" w:rsidR="00547FF3" w:rsidRPr="00547FF3" w:rsidRDefault="00547FF3" w:rsidP="0096602B">
            <w:pPr>
              <w:contextualSpacing/>
              <w:rPr>
                <w:sz w:val="24"/>
                <w:szCs w:val="24"/>
                <w:lang w:val="en-AU"/>
              </w:rPr>
            </w:pPr>
            <w:r w:rsidRPr="00547FF3">
              <w:rPr>
                <w:sz w:val="24"/>
                <w:szCs w:val="24"/>
                <w:lang w:val="en-AU"/>
              </w:rPr>
              <w:t>-12.5</w:t>
            </w:r>
          </w:p>
        </w:tc>
        <w:tc>
          <w:tcPr>
            <w:tcW w:w="1133" w:type="dxa"/>
            <w:tcBorders>
              <w:top w:val="single" w:sz="4" w:space="0" w:color="000000"/>
              <w:left w:val="none" w:sz="6" w:space="0" w:color="auto"/>
              <w:bottom w:val="single" w:sz="4" w:space="0" w:color="000000"/>
              <w:right w:val="none" w:sz="6" w:space="0" w:color="auto"/>
            </w:tcBorders>
          </w:tcPr>
          <w:p w14:paraId="4547945C" w14:textId="77777777" w:rsidR="00547FF3" w:rsidRPr="00547FF3" w:rsidRDefault="00547FF3" w:rsidP="0096602B">
            <w:pPr>
              <w:contextualSpacing/>
              <w:rPr>
                <w:sz w:val="24"/>
                <w:szCs w:val="24"/>
                <w:lang w:val="en-AU"/>
              </w:rPr>
            </w:pPr>
            <w:r w:rsidRPr="00547FF3">
              <w:rPr>
                <w:sz w:val="24"/>
                <w:szCs w:val="24"/>
                <w:lang w:val="en-AU"/>
              </w:rPr>
              <w:t>119.5</w:t>
            </w:r>
          </w:p>
        </w:tc>
        <w:tc>
          <w:tcPr>
            <w:tcW w:w="992" w:type="dxa"/>
            <w:tcBorders>
              <w:top w:val="single" w:sz="4" w:space="0" w:color="000000"/>
              <w:left w:val="none" w:sz="6" w:space="0" w:color="auto"/>
              <w:bottom w:val="single" w:sz="4" w:space="0" w:color="000000"/>
              <w:right w:val="none" w:sz="6" w:space="0" w:color="auto"/>
            </w:tcBorders>
          </w:tcPr>
          <w:p w14:paraId="661360AA" w14:textId="77777777" w:rsidR="00547FF3" w:rsidRPr="00547FF3" w:rsidRDefault="00547FF3" w:rsidP="0096602B">
            <w:pPr>
              <w:contextualSpacing/>
              <w:rPr>
                <w:sz w:val="24"/>
                <w:szCs w:val="24"/>
                <w:lang w:val="en-AU"/>
              </w:rPr>
            </w:pPr>
            <w:r w:rsidRPr="00547FF3">
              <w:rPr>
                <w:sz w:val="24"/>
                <w:szCs w:val="24"/>
                <w:lang w:val="en-AU"/>
              </w:rPr>
              <w:t>37.3</w:t>
            </w:r>
          </w:p>
        </w:tc>
        <w:tc>
          <w:tcPr>
            <w:tcW w:w="1558" w:type="dxa"/>
            <w:tcBorders>
              <w:top w:val="single" w:sz="4" w:space="0" w:color="000000"/>
              <w:left w:val="none" w:sz="6" w:space="0" w:color="auto"/>
              <w:bottom w:val="single" w:sz="4" w:space="0" w:color="000000"/>
              <w:right w:val="none" w:sz="6" w:space="0" w:color="auto"/>
            </w:tcBorders>
          </w:tcPr>
          <w:p w14:paraId="10705265" w14:textId="77777777" w:rsidR="00547FF3" w:rsidRPr="00547FF3" w:rsidRDefault="00547FF3" w:rsidP="0096602B">
            <w:pPr>
              <w:contextualSpacing/>
              <w:rPr>
                <w:sz w:val="24"/>
                <w:szCs w:val="24"/>
                <w:lang w:val="en-AU"/>
              </w:rPr>
            </w:pPr>
            <w:r w:rsidRPr="00547FF3">
              <w:rPr>
                <w:sz w:val="24"/>
                <w:szCs w:val="24"/>
                <w:lang w:val="en-AU"/>
              </w:rPr>
              <w:t>38.8</w:t>
            </w:r>
          </w:p>
        </w:tc>
      </w:tr>
    </w:tbl>
    <w:p w14:paraId="606F07F1" w14:textId="5869C7B6" w:rsidR="00547FF3" w:rsidRPr="00A0635F" w:rsidRDefault="00A0635F" w:rsidP="0096602B">
      <w:pPr>
        <w:contextualSpacing/>
        <w:jc w:val="both"/>
        <w:rPr>
          <w:sz w:val="20"/>
          <w:szCs w:val="20"/>
        </w:rPr>
      </w:pPr>
      <w:r>
        <w:rPr>
          <w:sz w:val="20"/>
          <w:szCs w:val="20"/>
        </w:rPr>
        <w:t xml:space="preserve">Source: </w:t>
      </w:r>
      <w:r w:rsidR="004C1B8F">
        <w:rPr>
          <w:sz w:val="20"/>
          <w:szCs w:val="20"/>
        </w:rPr>
        <w:t xml:space="preserve">2020 </w:t>
      </w:r>
      <w:r w:rsidR="00547FF3" w:rsidRPr="00A0635F">
        <w:rPr>
          <w:sz w:val="20"/>
          <w:szCs w:val="20"/>
        </w:rPr>
        <w:t xml:space="preserve">Budget </w:t>
      </w:r>
      <w:r w:rsidR="004C1B8F">
        <w:rPr>
          <w:sz w:val="20"/>
          <w:szCs w:val="20"/>
        </w:rPr>
        <w:t>Paper</w:t>
      </w:r>
      <w:r w:rsidRPr="00A0635F">
        <w:rPr>
          <w:sz w:val="20"/>
          <w:szCs w:val="20"/>
        </w:rPr>
        <w:t xml:space="preserve"> No. 2</w:t>
      </w:r>
      <w:r w:rsidR="00547FF3" w:rsidRPr="00A0635F">
        <w:rPr>
          <w:sz w:val="20"/>
          <w:szCs w:val="20"/>
        </w:rPr>
        <w:t xml:space="preserve">, p. </w:t>
      </w:r>
      <w:r w:rsidRPr="00A0635F">
        <w:rPr>
          <w:sz w:val="20"/>
          <w:szCs w:val="20"/>
        </w:rPr>
        <w:t>52</w:t>
      </w:r>
      <w:r w:rsidR="00F325BD">
        <w:rPr>
          <w:sz w:val="20"/>
          <w:szCs w:val="20"/>
        </w:rPr>
        <w:t>.</w:t>
      </w:r>
    </w:p>
    <w:p w14:paraId="1D117B19" w14:textId="42AC2DD9" w:rsidR="00547FF3" w:rsidRDefault="00547FF3" w:rsidP="0096602B">
      <w:pPr>
        <w:contextualSpacing/>
        <w:jc w:val="both"/>
        <w:rPr>
          <w:sz w:val="20"/>
          <w:szCs w:val="20"/>
        </w:rPr>
      </w:pPr>
    </w:p>
    <w:p w14:paraId="443A691D" w14:textId="41E57D52" w:rsidR="00547FF3" w:rsidRPr="00F325BD" w:rsidRDefault="0026039C" w:rsidP="00DB52C3">
      <w:pPr>
        <w:spacing w:line="240" w:lineRule="auto"/>
        <w:jc w:val="both"/>
        <w:rPr>
          <w:rFonts w:cstheme="minorHAnsi"/>
          <w:sz w:val="24"/>
          <w:szCs w:val="24"/>
        </w:rPr>
      </w:pPr>
      <w:r w:rsidRPr="00F325BD">
        <w:rPr>
          <w:rFonts w:cstheme="minorHAnsi"/>
          <w:sz w:val="24"/>
          <w:szCs w:val="24"/>
        </w:rPr>
        <w:t xml:space="preserve">The 2020-21 budget does not clearly </w:t>
      </w:r>
      <w:proofErr w:type="spellStart"/>
      <w:r w:rsidRPr="00F325BD">
        <w:rPr>
          <w:rFonts w:cstheme="minorHAnsi"/>
          <w:sz w:val="24"/>
          <w:szCs w:val="24"/>
        </w:rPr>
        <w:t>itemise</w:t>
      </w:r>
      <w:proofErr w:type="spellEnd"/>
      <w:r w:rsidRPr="00F325BD">
        <w:rPr>
          <w:rFonts w:cstheme="minorHAnsi"/>
          <w:sz w:val="24"/>
          <w:szCs w:val="24"/>
        </w:rPr>
        <w:t xml:space="preserve"> any funds directly to Aboriginal and Torres Strait Islander organisations for climate and energy. </w:t>
      </w:r>
      <w:r w:rsidR="00547FF3" w:rsidRPr="00F325BD">
        <w:rPr>
          <w:rFonts w:cstheme="minorHAnsi"/>
          <w:sz w:val="24"/>
          <w:szCs w:val="24"/>
        </w:rPr>
        <w:t xml:space="preserve">A mention of </w:t>
      </w:r>
      <w:r w:rsidR="0040579B" w:rsidRPr="00F325BD">
        <w:rPr>
          <w:rFonts w:cstheme="minorHAnsi"/>
          <w:sz w:val="24"/>
          <w:szCs w:val="24"/>
        </w:rPr>
        <w:t xml:space="preserve">‘expanded </w:t>
      </w:r>
      <w:r w:rsidR="00547FF3" w:rsidRPr="00F325BD">
        <w:rPr>
          <w:rFonts w:cstheme="minorHAnsi"/>
          <w:sz w:val="24"/>
          <w:szCs w:val="24"/>
        </w:rPr>
        <w:t xml:space="preserve">Indigenous </w:t>
      </w:r>
      <w:r w:rsidR="0040579B" w:rsidRPr="00F325BD">
        <w:rPr>
          <w:rFonts w:cstheme="minorHAnsi"/>
          <w:sz w:val="24"/>
          <w:szCs w:val="24"/>
        </w:rPr>
        <w:t xml:space="preserve">engagement in park management’ </w:t>
      </w:r>
      <w:r w:rsidR="00547FF3" w:rsidRPr="00F325BD">
        <w:rPr>
          <w:rFonts w:cstheme="minorHAnsi"/>
          <w:sz w:val="24"/>
          <w:szCs w:val="24"/>
        </w:rPr>
        <w:t>is made</w:t>
      </w:r>
      <w:r w:rsidR="0040579B" w:rsidRPr="00F325BD">
        <w:rPr>
          <w:rFonts w:cstheme="minorHAnsi"/>
          <w:sz w:val="24"/>
          <w:szCs w:val="24"/>
        </w:rPr>
        <w:t xml:space="preserve"> as part of an </w:t>
      </w:r>
      <w:r w:rsidR="00547FF3" w:rsidRPr="00F325BD">
        <w:rPr>
          <w:rFonts w:cstheme="minorHAnsi"/>
          <w:sz w:val="24"/>
          <w:szCs w:val="24"/>
        </w:rPr>
        <w:t xml:space="preserve">overall </w:t>
      </w:r>
      <w:r w:rsidR="0040579B" w:rsidRPr="00F325BD">
        <w:rPr>
          <w:rFonts w:cstheme="minorHAnsi"/>
          <w:sz w:val="24"/>
          <w:szCs w:val="24"/>
        </w:rPr>
        <w:t>$</w:t>
      </w:r>
      <w:r w:rsidR="00547FF3" w:rsidRPr="00F325BD">
        <w:rPr>
          <w:rFonts w:cstheme="minorHAnsi"/>
          <w:sz w:val="24"/>
          <w:szCs w:val="24"/>
        </w:rPr>
        <w:t>28.3 million over four years allocated</w:t>
      </w:r>
      <w:r w:rsidR="0040579B" w:rsidRPr="00F325BD">
        <w:rPr>
          <w:rFonts w:cstheme="minorHAnsi"/>
          <w:sz w:val="24"/>
          <w:szCs w:val="24"/>
        </w:rPr>
        <w:t xml:space="preserve"> for marine parks,</w:t>
      </w:r>
      <w:r w:rsidR="00547FF3" w:rsidRPr="00F325BD">
        <w:rPr>
          <w:rFonts w:cstheme="minorHAnsi"/>
          <w:sz w:val="24"/>
          <w:szCs w:val="24"/>
        </w:rPr>
        <w:t xml:space="preserve"> although no </w:t>
      </w:r>
      <w:r w:rsidR="0040579B" w:rsidRPr="00F325BD">
        <w:rPr>
          <w:rFonts w:cstheme="minorHAnsi"/>
          <w:sz w:val="24"/>
          <w:szCs w:val="24"/>
        </w:rPr>
        <w:t>detail is available on whether Aboriginal and Torres Strait Islander organisations will be funded (</w:t>
      </w:r>
      <w:r w:rsidR="004C1B8F" w:rsidRPr="00F325BD">
        <w:rPr>
          <w:rFonts w:cstheme="minorHAnsi"/>
          <w:sz w:val="24"/>
          <w:szCs w:val="24"/>
        </w:rPr>
        <w:t xml:space="preserve">2020 Budget Paper No </w:t>
      </w:r>
      <w:r w:rsidR="0040579B" w:rsidRPr="00F325BD">
        <w:rPr>
          <w:rFonts w:cstheme="minorHAnsi"/>
          <w:sz w:val="24"/>
          <w:szCs w:val="24"/>
        </w:rPr>
        <w:t>2, p. 53).</w:t>
      </w:r>
    </w:p>
    <w:p w14:paraId="4C7E1F72" w14:textId="757A963A" w:rsidR="0040579B" w:rsidRPr="00F325BD" w:rsidRDefault="0040579B" w:rsidP="00DB52C3">
      <w:pPr>
        <w:spacing w:line="240" w:lineRule="auto"/>
        <w:jc w:val="both"/>
        <w:rPr>
          <w:rFonts w:cstheme="minorHAnsi"/>
          <w:sz w:val="24"/>
          <w:szCs w:val="24"/>
        </w:rPr>
      </w:pPr>
      <w:r w:rsidRPr="00F325BD">
        <w:rPr>
          <w:rFonts w:cstheme="minorHAnsi"/>
          <w:sz w:val="24"/>
          <w:szCs w:val="24"/>
        </w:rPr>
        <w:t xml:space="preserve">No mention is made of </w:t>
      </w:r>
      <w:r w:rsidR="00122359" w:rsidRPr="00F325BD">
        <w:rPr>
          <w:rFonts w:cstheme="minorHAnsi"/>
          <w:sz w:val="24"/>
          <w:szCs w:val="24"/>
        </w:rPr>
        <w:t xml:space="preserve">budget </w:t>
      </w:r>
      <w:r w:rsidRPr="00F325BD">
        <w:rPr>
          <w:rFonts w:cstheme="minorHAnsi"/>
          <w:sz w:val="24"/>
          <w:szCs w:val="24"/>
        </w:rPr>
        <w:t>measures for the Torres Strait</w:t>
      </w:r>
      <w:r w:rsidR="004C1B8F" w:rsidRPr="00F325BD">
        <w:rPr>
          <w:rFonts w:cstheme="minorHAnsi"/>
          <w:sz w:val="24"/>
          <w:szCs w:val="24"/>
        </w:rPr>
        <w:t xml:space="preserve"> Islander</w:t>
      </w:r>
      <w:r w:rsidRPr="00F325BD">
        <w:rPr>
          <w:rFonts w:cstheme="minorHAnsi"/>
          <w:sz w:val="24"/>
          <w:szCs w:val="24"/>
        </w:rPr>
        <w:t xml:space="preserve">s, who have been described as becoming the world’s first climate refugees with sea levels rising and encroaching on communities (Banister, 2020; </w:t>
      </w:r>
      <w:bookmarkStart w:id="3" w:name="_Hlk53762453"/>
      <w:r w:rsidRPr="00F325BD">
        <w:rPr>
          <w:rFonts w:cstheme="minorHAnsi"/>
          <w:sz w:val="24"/>
          <w:szCs w:val="24"/>
        </w:rPr>
        <w:t>Steffen, Hunter, &amp; Hughes, 2014</w:t>
      </w:r>
      <w:bookmarkEnd w:id="3"/>
      <w:r w:rsidRPr="00F325BD">
        <w:rPr>
          <w:rFonts w:cstheme="minorHAnsi"/>
          <w:sz w:val="24"/>
          <w:szCs w:val="24"/>
        </w:rPr>
        <w:t>)</w:t>
      </w:r>
      <w:r w:rsidR="00122359" w:rsidRPr="00F325BD">
        <w:rPr>
          <w:rFonts w:cstheme="minorHAnsi"/>
          <w:sz w:val="24"/>
          <w:szCs w:val="24"/>
        </w:rPr>
        <w:t>.</w:t>
      </w:r>
    </w:p>
    <w:p w14:paraId="701A2591" w14:textId="2038A841" w:rsidR="00007ACC" w:rsidRPr="00F325BD" w:rsidRDefault="00007ACC" w:rsidP="00DB52C3">
      <w:pPr>
        <w:spacing w:line="240" w:lineRule="auto"/>
        <w:jc w:val="both"/>
        <w:rPr>
          <w:rFonts w:cstheme="minorHAnsi"/>
          <w:sz w:val="24"/>
          <w:szCs w:val="24"/>
        </w:rPr>
      </w:pPr>
      <w:r w:rsidRPr="00F325BD">
        <w:rPr>
          <w:rFonts w:cstheme="minorHAnsi"/>
          <w:sz w:val="24"/>
          <w:szCs w:val="24"/>
        </w:rPr>
        <w:t xml:space="preserve">While allocations for energy developments are in the budget, including </w:t>
      </w:r>
      <w:r w:rsidR="00013E36" w:rsidRPr="00F325BD">
        <w:rPr>
          <w:rFonts w:cstheme="minorHAnsi"/>
          <w:sz w:val="24"/>
          <w:szCs w:val="24"/>
        </w:rPr>
        <w:t xml:space="preserve">$459 million </w:t>
      </w:r>
      <w:r w:rsidRPr="00F325BD">
        <w:rPr>
          <w:rFonts w:cstheme="minorHAnsi"/>
          <w:sz w:val="24"/>
          <w:szCs w:val="24"/>
        </w:rPr>
        <w:t>for</w:t>
      </w:r>
      <w:r w:rsidR="00013E36" w:rsidRPr="00F325BD">
        <w:rPr>
          <w:rFonts w:cstheme="minorHAnsi"/>
          <w:sz w:val="24"/>
          <w:szCs w:val="24"/>
        </w:rPr>
        <w:t xml:space="preserve"> the CSIRO</w:t>
      </w:r>
      <w:r w:rsidRPr="00F325BD">
        <w:rPr>
          <w:rFonts w:cstheme="minorHAnsi"/>
          <w:sz w:val="24"/>
          <w:szCs w:val="24"/>
        </w:rPr>
        <w:t xml:space="preserve">, </w:t>
      </w:r>
      <w:r w:rsidR="00013E36" w:rsidRPr="00F325BD">
        <w:rPr>
          <w:rFonts w:cstheme="minorHAnsi"/>
          <w:sz w:val="24"/>
          <w:szCs w:val="24"/>
        </w:rPr>
        <w:t>$1 billion research funding for universities</w:t>
      </w:r>
      <w:r w:rsidRPr="00F325BD">
        <w:rPr>
          <w:rFonts w:cstheme="minorHAnsi"/>
          <w:sz w:val="24"/>
          <w:szCs w:val="24"/>
        </w:rPr>
        <w:t xml:space="preserve"> and </w:t>
      </w:r>
      <w:r w:rsidR="00013E36" w:rsidRPr="00F325BD">
        <w:rPr>
          <w:rFonts w:cstheme="minorHAnsi"/>
          <w:sz w:val="24"/>
          <w:szCs w:val="24"/>
        </w:rPr>
        <w:t xml:space="preserve">$1.9 billion to support low emissions and renewable technologies, </w:t>
      </w:r>
      <w:r w:rsidRPr="00F325BD">
        <w:rPr>
          <w:rFonts w:cstheme="minorHAnsi"/>
          <w:sz w:val="24"/>
          <w:szCs w:val="24"/>
        </w:rPr>
        <w:t xml:space="preserve">no Aboriginal and Torres Strait Islander organisations are named as </w:t>
      </w:r>
      <w:r w:rsidR="00122359" w:rsidRPr="00F325BD">
        <w:rPr>
          <w:rFonts w:cstheme="minorHAnsi"/>
          <w:sz w:val="24"/>
          <w:szCs w:val="24"/>
        </w:rPr>
        <w:t>recipients or partners</w:t>
      </w:r>
      <w:r w:rsidRPr="00F325BD">
        <w:rPr>
          <w:rFonts w:cstheme="minorHAnsi"/>
          <w:sz w:val="24"/>
          <w:szCs w:val="24"/>
        </w:rPr>
        <w:t>.</w:t>
      </w:r>
    </w:p>
    <w:p w14:paraId="56EDB80F" w14:textId="579DC276" w:rsidR="00433460" w:rsidRPr="00F325BD" w:rsidRDefault="00007ACC" w:rsidP="00DB52C3">
      <w:pPr>
        <w:spacing w:line="240" w:lineRule="auto"/>
        <w:jc w:val="both"/>
        <w:rPr>
          <w:rFonts w:cstheme="minorHAnsi"/>
          <w:sz w:val="24"/>
          <w:szCs w:val="24"/>
        </w:rPr>
      </w:pPr>
      <w:r w:rsidRPr="00F325BD">
        <w:rPr>
          <w:rFonts w:cstheme="minorHAnsi"/>
          <w:sz w:val="24"/>
          <w:szCs w:val="24"/>
        </w:rPr>
        <w:t xml:space="preserve">Funding of five gas basins in Queensland and the Northern Territory </w:t>
      </w:r>
      <w:r w:rsidR="00DA7AC7" w:rsidRPr="00F325BD">
        <w:rPr>
          <w:rFonts w:cstheme="minorHAnsi"/>
          <w:sz w:val="24"/>
          <w:szCs w:val="24"/>
        </w:rPr>
        <w:t>w</w:t>
      </w:r>
      <w:r w:rsidR="0034487E" w:rsidRPr="00F325BD">
        <w:rPr>
          <w:rFonts w:cstheme="minorHAnsi"/>
          <w:sz w:val="24"/>
          <w:szCs w:val="24"/>
        </w:rPr>
        <w:t>as</w:t>
      </w:r>
      <w:r w:rsidR="00DA7AC7" w:rsidRPr="00F325BD">
        <w:rPr>
          <w:rFonts w:cstheme="minorHAnsi"/>
          <w:sz w:val="24"/>
          <w:szCs w:val="24"/>
        </w:rPr>
        <w:t xml:space="preserve"> announced despite Aboriginal and Torres Strait Islander organisations having the very recent experienc</w:t>
      </w:r>
      <w:r w:rsidR="00207C46" w:rsidRPr="00F325BD">
        <w:rPr>
          <w:rFonts w:cstheme="minorHAnsi"/>
          <w:sz w:val="24"/>
          <w:szCs w:val="24"/>
        </w:rPr>
        <w:t xml:space="preserve">e </w:t>
      </w:r>
      <w:r w:rsidR="00DA7AC7" w:rsidRPr="00F325BD">
        <w:rPr>
          <w:rFonts w:cstheme="minorHAnsi"/>
          <w:sz w:val="24"/>
          <w:szCs w:val="24"/>
        </w:rPr>
        <w:t xml:space="preserve">of mining destroying </w:t>
      </w:r>
      <w:r w:rsidR="00207C46" w:rsidRPr="00F325BD">
        <w:rPr>
          <w:rFonts w:cstheme="minorHAnsi"/>
          <w:sz w:val="24"/>
          <w:szCs w:val="24"/>
        </w:rPr>
        <w:t xml:space="preserve">a </w:t>
      </w:r>
      <w:r w:rsidR="00DA7AC7" w:rsidRPr="00F325BD">
        <w:rPr>
          <w:rFonts w:cstheme="minorHAnsi"/>
          <w:sz w:val="24"/>
          <w:szCs w:val="24"/>
        </w:rPr>
        <w:t>culturally significant site with no reparation (</w:t>
      </w:r>
      <w:proofErr w:type="spellStart"/>
      <w:r w:rsidR="00122359" w:rsidRPr="00F325BD">
        <w:rPr>
          <w:rFonts w:cstheme="minorHAnsi"/>
          <w:sz w:val="24"/>
          <w:szCs w:val="24"/>
        </w:rPr>
        <w:t>Borschmann</w:t>
      </w:r>
      <w:proofErr w:type="spellEnd"/>
      <w:r w:rsidR="00207C46" w:rsidRPr="00F325BD">
        <w:rPr>
          <w:rFonts w:cstheme="minorHAnsi"/>
          <w:sz w:val="24"/>
          <w:szCs w:val="24"/>
        </w:rPr>
        <w:t>, 2020</w:t>
      </w:r>
      <w:r w:rsidR="00DA7AC7" w:rsidRPr="00F325BD">
        <w:rPr>
          <w:rFonts w:cstheme="minorHAnsi"/>
          <w:sz w:val="24"/>
          <w:szCs w:val="24"/>
        </w:rPr>
        <w:t>).</w:t>
      </w:r>
      <w:r w:rsidRPr="00F325BD">
        <w:rPr>
          <w:rFonts w:cstheme="minorHAnsi"/>
          <w:sz w:val="24"/>
          <w:szCs w:val="24"/>
        </w:rPr>
        <w:t xml:space="preserve"> The Minister for Energy and Emissions claim</w:t>
      </w:r>
      <w:r w:rsidR="0034487E" w:rsidRPr="00F325BD">
        <w:rPr>
          <w:rFonts w:cstheme="minorHAnsi"/>
          <w:sz w:val="24"/>
          <w:szCs w:val="24"/>
        </w:rPr>
        <w:t>ed</w:t>
      </w:r>
      <w:r w:rsidRPr="00F325BD">
        <w:rPr>
          <w:rFonts w:cstheme="minorHAnsi"/>
          <w:sz w:val="24"/>
          <w:szCs w:val="24"/>
        </w:rPr>
        <w:t xml:space="preserve"> that “</w:t>
      </w:r>
      <w:r w:rsidR="00704E3F" w:rsidRPr="00F325BD">
        <w:rPr>
          <w:rFonts w:cstheme="minorHAnsi"/>
          <w:sz w:val="24"/>
          <w:szCs w:val="24"/>
        </w:rPr>
        <w:t>m</w:t>
      </w:r>
      <w:r w:rsidR="00013E36" w:rsidRPr="00F325BD">
        <w:rPr>
          <w:rFonts w:cstheme="minorHAnsi"/>
          <w:sz w:val="24"/>
          <w:szCs w:val="24"/>
        </w:rPr>
        <w:t>ore gas at a lower price will support jobs in Australia’s manufacturing sector</w:t>
      </w:r>
      <w:r w:rsidRPr="00F325BD">
        <w:rPr>
          <w:rFonts w:cstheme="minorHAnsi"/>
          <w:sz w:val="24"/>
          <w:szCs w:val="24"/>
        </w:rPr>
        <w:t>”</w:t>
      </w:r>
      <w:r w:rsidR="00DA7AC7" w:rsidRPr="00F325BD">
        <w:rPr>
          <w:rFonts w:cstheme="minorHAnsi"/>
          <w:sz w:val="24"/>
          <w:szCs w:val="24"/>
        </w:rPr>
        <w:t xml:space="preserve"> </w:t>
      </w:r>
      <w:r w:rsidR="00704E3F" w:rsidRPr="00F325BD">
        <w:rPr>
          <w:rFonts w:cstheme="minorHAnsi"/>
          <w:sz w:val="24"/>
          <w:szCs w:val="24"/>
        </w:rPr>
        <w:t>(Taylor, 2020)</w:t>
      </w:r>
      <w:r w:rsidR="0034487E" w:rsidRPr="00F325BD">
        <w:rPr>
          <w:rFonts w:cstheme="minorHAnsi"/>
          <w:sz w:val="24"/>
          <w:szCs w:val="24"/>
        </w:rPr>
        <w:t>;</w:t>
      </w:r>
      <w:r w:rsidR="00704E3F" w:rsidRPr="00F325BD">
        <w:rPr>
          <w:rFonts w:cstheme="minorHAnsi"/>
          <w:sz w:val="24"/>
          <w:szCs w:val="24"/>
        </w:rPr>
        <w:t xml:space="preserve"> </w:t>
      </w:r>
      <w:proofErr w:type="gramStart"/>
      <w:r w:rsidR="00DA7AC7" w:rsidRPr="00F325BD">
        <w:rPr>
          <w:rFonts w:cstheme="minorHAnsi"/>
          <w:sz w:val="24"/>
          <w:szCs w:val="24"/>
        </w:rPr>
        <w:t>however</w:t>
      </w:r>
      <w:proofErr w:type="gramEnd"/>
      <w:r w:rsidR="00DA7AC7" w:rsidRPr="00F325BD">
        <w:rPr>
          <w:rFonts w:cstheme="minorHAnsi"/>
          <w:sz w:val="24"/>
          <w:szCs w:val="24"/>
        </w:rPr>
        <w:t xml:space="preserve"> no analysis is </w:t>
      </w:r>
      <w:r w:rsidR="00704E3F" w:rsidRPr="00F325BD">
        <w:rPr>
          <w:rFonts w:cstheme="minorHAnsi"/>
          <w:sz w:val="24"/>
          <w:szCs w:val="24"/>
        </w:rPr>
        <w:t>included of economic</w:t>
      </w:r>
      <w:r w:rsidR="00DA7AC7" w:rsidRPr="00F325BD">
        <w:rPr>
          <w:rFonts w:cstheme="minorHAnsi"/>
          <w:sz w:val="24"/>
          <w:szCs w:val="24"/>
        </w:rPr>
        <w:t xml:space="preserve"> </w:t>
      </w:r>
      <w:r w:rsidRPr="00F325BD">
        <w:rPr>
          <w:rFonts w:cstheme="minorHAnsi"/>
          <w:sz w:val="24"/>
          <w:szCs w:val="24"/>
        </w:rPr>
        <w:t>contribution</w:t>
      </w:r>
      <w:r w:rsidR="00704E3F" w:rsidRPr="00F325BD">
        <w:rPr>
          <w:rFonts w:cstheme="minorHAnsi"/>
          <w:sz w:val="24"/>
          <w:szCs w:val="24"/>
        </w:rPr>
        <w:t>s</w:t>
      </w:r>
      <w:r w:rsidRPr="00F325BD">
        <w:rPr>
          <w:rFonts w:cstheme="minorHAnsi"/>
          <w:sz w:val="24"/>
          <w:szCs w:val="24"/>
        </w:rPr>
        <w:t xml:space="preserve"> to Aboriginal and Torres Strait Islander communities</w:t>
      </w:r>
      <w:r w:rsidR="00207C46" w:rsidRPr="00F325BD">
        <w:rPr>
          <w:rFonts w:cstheme="minorHAnsi"/>
          <w:sz w:val="24"/>
          <w:szCs w:val="24"/>
        </w:rPr>
        <w:t>.</w:t>
      </w:r>
    </w:p>
    <w:p w14:paraId="34FB0E8C" w14:textId="71D36C46" w:rsidR="001B15FD" w:rsidRPr="00F325BD" w:rsidRDefault="001B15FD" w:rsidP="00DB52C3">
      <w:pPr>
        <w:pStyle w:val="Heading3"/>
        <w:spacing w:before="0" w:after="120"/>
        <w:rPr>
          <w:b/>
          <w:bCs/>
          <w:color w:val="auto"/>
        </w:rPr>
      </w:pPr>
      <w:r w:rsidRPr="00F325BD">
        <w:rPr>
          <w:b/>
          <w:bCs/>
          <w:color w:val="auto"/>
        </w:rPr>
        <w:t>Housing</w:t>
      </w:r>
    </w:p>
    <w:p w14:paraId="078912E4" w14:textId="2CD9EF6C" w:rsidR="003A374D" w:rsidRPr="00DB52C3" w:rsidRDefault="00501571" w:rsidP="00DB52C3">
      <w:pPr>
        <w:spacing w:line="240" w:lineRule="auto"/>
        <w:jc w:val="both"/>
        <w:rPr>
          <w:rFonts w:cstheme="minorHAnsi"/>
          <w:sz w:val="24"/>
          <w:szCs w:val="24"/>
        </w:rPr>
      </w:pPr>
      <w:r w:rsidRPr="00F325BD">
        <w:rPr>
          <w:rFonts w:cstheme="minorHAnsi"/>
          <w:sz w:val="24"/>
          <w:szCs w:val="24"/>
        </w:rPr>
        <w:t xml:space="preserve">Table </w:t>
      </w:r>
      <w:r w:rsidR="00DA7AC7" w:rsidRPr="00F325BD">
        <w:rPr>
          <w:rFonts w:cstheme="minorHAnsi"/>
          <w:sz w:val="24"/>
          <w:szCs w:val="24"/>
        </w:rPr>
        <w:t>2</w:t>
      </w:r>
      <w:r w:rsidRPr="00F325BD">
        <w:rPr>
          <w:rFonts w:cstheme="minorHAnsi"/>
          <w:sz w:val="24"/>
          <w:szCs w:val="24"/>
        </w:rPr>
        <w:t xml:space="preserve"> below identifies </w:t>
      </w:r>
      <w:r w:rsidR="00013E36" w:rsidRPr="00F325BD">
        <w:rPr>
          <w:rFonts w:cstheme="minorHAnsi"/>
          <w:sz w:val="24"/>
          <w:szCs w:val="24"/>
        </w:rPr>
        <w:t>$150 million</w:t>
      </w:r>
      <w:r w:rsidRPr="00F325BD">
        <w:rPr>
          <w:rFonts w:cstheme="minorHAnsi"/>
          <w:sz w:val="24"/>
          <w:szCs w:val="24"/>
        </w:rPr>
        <w:t xml:space="preserve"> in total over three years</w:t>
      </w:r>
      <w:r w:rsidR="00013E36" w:rsidRPr="00F325BD">
        <w:rPr>
          <w:rFonts w:cstheme="minorHAnsi"/>
          <w:sz w:val="24"/>
          <w:szCs w:val="24"/>
        </w:rPr>
        <w:t xml:space="preserve"> to </w:t>
      </w:r>
      <w:r w:rsidRPr="00F325BD">
        <w:rPr>
          <w:rFonts w:cstheme="minorHAnsi"/>
          <w:sz w:val="24"/>
          <w:szCs w:val="24"/>
        </w:rPr>
        <w:t xml:space="preserve">its corporate entity </w:t>
      </w:r>
      <w:r w:rsidR="00013E36" w:rsidRPr="00F325BD">
        <w:rPr>
          <w:rFonts w:cstheme="minorHAnsi"/>
          <w:sz w:val="24"/>
          <w:szCs w:val="24"/>
        </w:rPr>
        <w:t>Indigenous Business</w:t>
      </w:r>
      <w:r w:rsidR="00013E36" w:rsidRPr="00F325BD">
        <w:rPr>
          <w:rFonts w:cstheme="minorHAnsi"/>
          <w:sz w:val="24"/>
          <w:szCs w:val="24"/>
          <w:lang w:val="en-AU" w:eastAsia="en-US"/>
        </w:rPr>
        <w:t xml:space="preserve"> Australia</w:t>
      </w:r>
      <w:r w:rsidR="00013E36" w:rsidRPr="00F325BD">
        <w:rPr>
          <w:rFonts w:cstheme="minorHAnsi"/>
          <w:sz w:val="24"/>
          <w:szCs w:val="24"/>
        </w:rPr>
        <w:t xml:space="preserve"> </w:t>
      </w:r>
      <w:r w:rsidR="00013E36" w:rsidRPr="00F325BD">
        <w:rPr>
          <w:rFonts w:cstheme="minorHAnsi"/>
          <w:sz w:val="24"/>
          <w:szCs w:val="24"/>
          <w:lang w:val="en-AU" w:eastAsia="en-US"/>
        </w:rPr>
        <w:t xml:space="preserve">for </w:t>
      </w:r>
      <w:r w:rsidR="00013E36" w:rsidRPr="00F325BD">
        <w:rPr>
          <w:rFonts w:cstheme="minorHAnsi"/>
          <w:sz w:val="24"/>
          <w:szCs w:val="24"/>
        </w:rPr>
        <w:t xml:space="preserve">the </w:t>
      </w:r>
      <w:r w:rsidR="00013E36" w:rsidRPr="00F325BD">
        <w:rPr>
          <w:rFonts w:cstheme="minorHAnsi"/>
          <w:i/>
          <w:iCs/>
          <w:sz w:val="24"/>
          <w:szCs w:val="24"/>
        </w:rPr>
        <w:t xml:space="preserve">Indigenous Home Ownership </w:t>
      </w:r>
      <w:r w:rsidRPr="00F325BD">
        <w:rPr>
          <w:rFonts w:cstheme="minorHAnsi"/>
          <w:i/>
          <w:iCs/>
          <w:sz w:val="24"/>
          <w:szCs w:val="24"/>
        </w:rPr>
        <w:t>P</w:t>
      </w:r>
      <w:r w:rsidR="00013E36" w:rsidRPr="00F325BD">
        <w:rPr>
          <w:rFonts w:cstheme="minorHAnsi"/>
          <w:i/>
          <w:iCs/>
          <w:sz w:val="24"/>
          <w:szCs w:val="24"/>
        </w:rPr>
        <w:t>rogram</w:t>
      </w:r>
      <w:r w:rsidRPr="00F325BD">
        <w:rPr>
          <w:rFonts w:cstheme="minorHAnsi"/>
          <w:sz w:val="24"/>
          <w:szCs w:val="24"/>
        </w:rPr>
        <w:t xml:space="preserve">. </w:t>
      </w:r>
      <w:r w:rsidR="003A374D" w:rsidRPr="00F325BD">
        <w:rPr>
          <w:rFonts w:cstheme="minorHAnsi"/>
          <w:sz w:val="24"/>
          <w:szCs w:val="24"/>
        </w:rPr>
        <w:t>T</w:t>
      </w:r>
      <w:r w:rsidRPr="00F325BD">
        <w:rPr>
          <w:rFonts w:cstheme="minorHAnsi"/>
          <w:sz w:val="24"/>
          <w:szCs w:val="24"/>
        </w:rPr>
        <w:t xml:space="preserve">he Prime Minister </w:t>
      </w:r>
      <w:r w:rsidR="003A374D" w:rsidRPr="00F325BD">
        <w:rPr>
          <w:rFonts w:cstheme="minorHAnsi"/>
          <w:sz w:val="24"/>
          <w:szCs w:val="24"/>
        </w:rPr>
        <w:t xml:space="preserve">indicated this was for </w:t>
      </w:r>
      <w:r w:rsidR="00013E36" w:rsidRPr="00F325BD">
        <w:rPr>
          <w:rFonts w:cstheme="minorHAnsi"/>
          <w:sz w:val="24"/>
          <w:szCs w:val="24"/>
          <w:lang w:val="en-AU" w:eastAsia="en-US"/>
        </w:rPr>
        <w:t xml:space="preserve">360 </w:t>
      </w:r>
      <w:r w:rsidRPr="00F325BD">
        <w:rPr>
          <w:rFonts w:cstheme="minorHAnsi"/>
          <w:sz w:val="24"/>
          <w:szCs w:val="24"/>
          <w:lang w:val="en-AU" w:eastAsia="en-US"/>
        </w:rPr>
        <w:t xml:space="preserve">new housing construction </w:t>
      </w:r>
      <w:r w:rsidR="00013E36" w:rsidRPr="00F325BD">
        <w:rPr>
          <w:rFonts w:cstheme="minorHAnsi"/>
          <w:sz w:val="24"/>
          <w:szCs w:val="24"/>
          <w:lang w:val="en-AU" w:eastAsia="en-US"/>
        </w:rPr>
        <w:t>loans for Aboriginal and Torres Strait Islander people</w:t>
      </w:r>
      <w:r w:rsidR="00013E36" w:rsidRPr="00F325BD">
        <w:rPr>
          <w:rFonts w:cstheme="minorHAnsi"/>
          <w:sz w:val="24"/>
          <w:szCs w:val="24"/>
        </w:rPr>
        <w:t xml:space="preserve"> </w:t>
      </w:r>
      <w:r w:rsidRPr="00F325BD">
        <w:rPr>
          <w:rFonts w:cstheme="minorHAnsi"/>
          <w:sz w:val="24"/>
          <w:szCs w:val="24"/>
        </w:rPr>
        <w:t>in regional areas</w:t>
      </w:r>
      <w:r w:rsidR="001C7167" w:rsidRPr="00F325BD">
        <w:rPr>
          <w:rFonts w:cstheme="minorHAnsi"/>
          <w:sz w:val="24"/>
          <w:szCs w:val="24"/>
        </w:rPr>
        <w:t xml:space="preserve"> (Frydenberg, 2020)</w:t>
      </w:r>
      <w:r w:rsidRPr="00F325BD">
        <w:rPr>
          <w:rFonts w:cstheme="minorHAnsi"/>
          <w:sz w:val="24"/>
          <w:szCs w:val="24"/>
        </w:rPr>
        <w:t xml:space="preserve">. This will </w:t>
      </w:r>
      <w:r w:rsidR="00013E36" w:rsidRPr="00F325BD">
        <w:rPr>
          <w:rFonts w:cstheme="minorHAnsi"/>
          <w:sz w:val="24"/>
          <w:szCs w:val="24"/>
        </w:rPr>
        <w:t>not meet need</w:t>
      </w:r>
      <w:r w:rsidRPr="00F325BD">
        <w:rPr>
          <w:rFonts w:cstheme="minorHAnsi"/>
          <w:sz w:val="24"/>
          <w:szCs w:val="24"/>
        </w:rPr>
        <w:t xml:space="preserve"> </w:t>
      </w:r>
      <w:r w:rsidR="003A374D" w:rsidRPr="00F325BD">
        <w:rPr>
          <w:rFonts w:cstheme="minorHAnsi"/>
          <w:sz w:val="24"/>
          <w:szCs w:val="24"/>
        </w:rPr>
        <w:t>including to address overcrowding and government housing in disrepair (</w:t>
      </w:r>
      <w:r w:rsidR="00207C46" w:rsidRPr="00F325BD">
        <w:rPr>
          <w:rFonts w:cstheme="minorHAnsi"/>
          <w:sz w:val="24"/>
          <w:szCs w:val="24"/>
        </w:rPr>
        <w:t>Australian Institute of Health and Welfare, 2019</w:t>
      </w:r>
      <w:r w:rsidR="003A374D" w:rsidRPr="00F325BD">
        <w:rPr>
          <w:rFonts w:cstheme="minorHAnsi"/>
          <w:sz w:val="24"/>
          <w:szCs w:val="24"/>
        </w:rPr>
        <w:t xml:space="preserve">) </w:t>
      </w:r>
      <w:r w:rsidRPr="00F325BD">
        <w:rPr>
          <w:rFonts w:cstheme="minorHAnsi"/>
          <w:sz w:val="24"/>
          <w:szCs w:val="24"/>
        </w:rPr>
        <w:t>and fails to deliver for the larger Aboriginal and Torres Strait Islander populations</w:t>
      </w:r>
      <w:r w:rsidR="005028F5" w:rsidRPr="00F325BD">
        <w:rPr>
          <w:rFonts w:cstheme="minorHAnsi"/>
          <w:sz w:val="24"/>
          <w:szCs w:val="24"/>
        </w:rPr>
        <w:t xml:space="preserve"> </w:t>
      </w:r>
      <w:r w:rsidRPr="00F325BD">
        <w:rPr>
          <w:rFonts w:cstheme="minorHAnsi"/>
          <w:sz w:val="24"/>
          <w:szCs w:val="24"/>
        </w:rPr>
        <w:t>who live in urban centres</w:t>
      </w:r>
      <w:r w:rsidR="003A374D" w:rsidRPr="00F325BD">
        <w:rPr>
          <w:rFonts w:cstheme="minorHAnsi"/>
          <w:sz w:val="24"/>
          <w:szCs w:val="24"/>
        </w:rPr>
        <w:t xml:space="preserve"> (</w:t>
      </w:r>
      <w:r w:rsidR="001C7167" w:rsidRPr="00F325BD">
        <w:rPr>
          <w:rFonts w:cstheme="minorHAnsi"/>
          <w:sz w:val="24"/>
          <w:szCs w:val="24"/>
        </w:rPr>
        <w:t>Australian Bureau of Statistics (ABS), 2018</w:t>
      </w:r>
      <w:r w:rsidR="003A374D" w:rsidRPr="00F325BD">
        <w:rPr>
          <w:rFonts w:cstheme="minorHAnsi"/>
          <w:sz w:val="24"/>
          <w:szCs w:val="24"/>
        </w:rPr>
        <w:t>)</w:t>
      </w:r>
      <w:r w:rsidR="00207C46" w:rsidRPr="00F325BD">
        <w:rPr>
          <w:rFonts w:cstheme="minorHAnsi"/>
          <w:sz w:val="24"/>
          <w:szCs w:val="24"/>
        </w:rPr>
        <w:t>.</w:t>
      </w:r>
      <w:bookmarkStart w:id="4" w:name="Equity_Injection_to_the_Indigenous_Home_"/>
      <w:bookmarkEnd w:id="4"/>
    </w:p>
    <w:p w14:paraId="3FD5B42A" w14:textId="69B15EC9" w:rsidR="003A374D" w:rsidRPr="0034487E" w:rsidRDefault="003A374D" w:rsidP="0096602B">
      <w:pPr>
        <w:pStyle w:val="TableParagraph"/>
        <w:jc w:val="both"/>
        <w:rPr>
          <w:rFonts w:asciiTheme="minorHAnsi" w:hAnsiTheme="minorHAnsi" w:cstheme="minorHAnsi"/>
          <w:b/>
          <w:bCs/>
        </w:rPr>
      </w:pPr>
      <w:r w:rsidRPr="0034487E">
        <w:rPr>
          <w:rFonts w:asciiTheme="minorHAnsi" w:hAnsiTheme="minorHAnsi" w:cstheme="minorHAnsi"/>
          <w:b/>
          <w:bCs/>
        </w:rPr>
        <w:t xml:space="preserve">Table </w:t>
      </w:r>
      <w:r w:rsidR="00DA7AC7" w:rsidRPr="0034487E">
        <w:rPr>
          <w:rFonts w:asciiTheme="minorHAnsi" w:hAnsiTheme="minorHAnsi" w:cstheme="minorHAnsi"/>
          <w:b/>
          <w:bCs/>
        </w:rPr>
        <w:t>2</w:t>
      </w:r>
      <w:r w:rsidRPr="0034487E">
        <w:rPr>
          <w:rFonts w:asciiTheme="minorHAnsi" w:hAnsiTheme="minorHAnsi" w:cstheme="minorHAnsi"/>
          <w:b/>
          <w:bCs/>
        </w:rPr>
        <w:t>: Equity Injection to the Indigenous Home Ownership Program</w:t>
      </w:r>
    </w:p>
    <w:p w14:paraId="046D875E" w14:textId="77777777" w:rsidR="003A374D" w:rsidRPr="003A374D" w:rsidRDefault="003A374D" w:rsidP="0096602B">
      <w:pPr>
        <w:kinsoku w:val="0"/>
        <w:overflowPunct w:val="0"/>
        <w:autoSpaceDE w:val="0"/>
        <w:autoSpaceDN w:val="0"/>
        <w:adjustRightInd w:val="0"/>
        <w:spacing w:before="7" w:after="53" w:line="240" w:lineRule="auto"/>
        <w:ind w:left="91"/>
        <w:jc w:val="both"/>
        <w:rPr>
          <w:rFonts w:ascii="Arial" w:hAnsi="Arial" w:cs="Arial"/>
          <w:sz w:val="16"/>
          <w:szCs w:val="16"/>
          <w:lang w:val="en-AU"/>
        </w:rPr>
      </w:pPr>
      <w:r w:rsidRPr="003A374D">
        <w:rPr>
          <w:rFonts w:ascii="Arial" w:hAnsi="Arial" w:cs="Arial"/>
          <w:sz w:val="16"/>
          <w:szCs w:val="16"/>
          <w:u w:val="single"/>
          <w:lang w:val="en-AU"/>
        </w:rPr>
        <w:t xml:space="preserve">Receipts ($m)                                                                                                                                                       </w:t>
      </w:r>
    </w:p>
    <w:tbl>
      <w:tblPr>
        <w:tblW w:w="0" w:type="auto"/>
        <w:tblInd w:w="407" w:type="dxa"/>
        <w:tblLayout w:type="fixed"/>
        <w:tblCellMar>
          <w:left w:w="0" w:type="dxa"/>
          <w:right w:w="0" w:type="dxa"/>
        </w:tblCellMar>
        <w:tblLook w:val="0000" w:firstRow="0" w:lastRow="0" w:firstColumn="0" w:lastColumn="0" w:noHBand="0" w:noVBand="0"/>
      </w:tblPr>
      <w:tblGrid>
        <w:gridCol w:w="3017"/>
        <w:gridCol w:w="1285"/>
        <w:gridCol w:w="1206"/>
        <w:gridCol w:w="1207"/>
        <w:gridCol w:w="1005"/>
      </w:tblGrid>
      <w:tr w:rsidR="003A374D" w:rsidRPr="003A374D" w14:paraId="5B5F9178" w14:textId="77777777">
        <w:trPr>
          <w:trHeight w:val="222"/>
        </w:trPr>
        <w:tc>
          <w:tcPr>
            <w:tcW w:w="3017" w:type="dxa"/>
            <w:tcBorders>
              <w:top w:val="none" w:sz="6" w:space="0" w:color="auto"/>
              <w:left w:val="none" w:sz="6" w:space="0" w:color="auto"/>
              <w:bottom w:val="single" w:sz="4" w:space="0" w:color="000000"/>
              <w:right w:val="none" w:sz="6" w:space="0" w:color="auto"/>
            </w:tcBorders>
          </w:tcPr>
          <w:p w14:paraId="78EEDCB7" w14:textId="77777777" w:rsidR="003A374D" w:rsidRPr="003A374D" w:rsidRDefault="003A374D" w:rsidP="0096602B">
            <w:pPr>
              <w:kinsoku w:val="0"/>
              <w:overflowPunct w:val="0"/>
              <w:autoSpaceDE w:val="0"/>
              <w:autoSpaceDN w:val="0"/>
              <w:adjustRightInd w:val="0"/>
              <w:spacing w:after="0" w:line="240" w:lineRule="auto"/>
              <w:jc w:val="both"/>
              <w:rPr>
                <w:rFonts w:ascii="Times New Roman" w:hAnsi="Times New Roman" w:cs="Times New Roman"/>
                <w:sz w:val="14"/>
                <w:szCs w:val="14"/>
                <w:lang w:val="en-AU"/>
              </w:rPr>
            </w:pPr>
          </w:p>
        </w:tc>
        <w:tc>
          <w:tcPr>
            <w:tcW w:w="1285" w:type="dxa"/>
            <w:tcBorders>
              <w:top w:val="none" w:sz="6" w:space="0" w:color="auto"/>
              <w:left w:val="none" w:sz="6" w:space="0" w:color="auto"/>
              <w:bottom w:val="single" w:sz="4" w:space="0" w:color="000000"/>
              <w:right w:val="none" w:sz="6" w:space="0" w:color="auto"/>
            </w:tcBorders>
          </w:tcPr>
          <w:p w14:paraId="7E9641D3" w14:textId="77777777" w:rsidR="003A374D" w:rsidRPr="003A374D" w:rsidRDefault="003A374D" w:rsidP="0096602B">
            <w:pPr>
              <w:kinsoku w:val="0"/>
              <w:overflowPunct w:val="0"/>
              <w:autoSpaceDE w:val="0"/>
              <w:autoSpaceDN w:val="0"/>
              <w:adjustRightInd w:val="0"/>
              <w:spacing w:after="0" w:line="179" w:lineRule="exact"/>
              <w:ind w:right="310"/>
              <w:jc w:val="both"/>
              <w:rPr>
                <w:rFonts w:ascii="Arial" w:hAnsi="Arial" w:cs="Arial"/>
                <w:sz w:val="16"/>
                <w:szCs w:val="16"/>
                <w:lang w:val="en-AU"/>
              </w:rPr>
            </w:pPr>
            <w:r w:rsidRPr="003A374D">
              <w:rPr>
                <w:rFonts w:ascii="Arial" w:hAnsi="Arial" w:cs="Arial"/>
                <w:sz w:val="16"/>
                <w:szCs w:val="16"/>
                <w:lang w:val="en-AU"/>
              </w:rPr>
              <w:t>2020-21</w:t>
            </w:r>
          </w:p>
        </w:tc>
        <w:tc>
          <w:tcPr>
            <w:tcW w:w="1206" w:type="dxa"/>
            <w:tcBorders>
              <w:top w:val="none" w:sz="6" w:space="0" w:color="auto"/>
              <w:left w:val="none" w:sz="6" w:space="0" w:color="auto"/>
              <w:bottom w:val="single" w:sz="4" w:space="0" w:color="000000"/>
              <w:right w:val="none" w:sz="6" w:space="0" w:color="auto"/>
            </w:tcBorders>
          </w:tcPr>
          <w:p w14:paraId="65684AD7" w14:textId="77777777" w:rsidR="003A374D" w:rsidRPr="003A374D" w:rsidRDefault="003A374D" w:rsidP="0096602B">
            <w:pPr>
              <w:kinsoku w:val="0"/>
              <w:overflowPunct w:val="0"/>
              <w:autoSpaceDE w:val="0"/>
              <w:autoSpaceDN w:val="0"/>
              <w:adjustRightInd w:val="0"/>
              <w:spacing w:after="0" w:line="179" w:lineRule="exact"/>
              <w:ind w:right="310"/>
              <w:jc w:val="both"/>
              <w:rPr>
                <w:rFonts w:ascii="Arial" w:hAnsi="Arial" w:cs="Arial"/>
                <w:sz w:val="16"/>
                <w:szCs w:val="16"/>
                <w:lang w:val="en-AU"/>
              </w:rPr>
            </w:pPr>
            <w:r w:rsidRPr="003A374D">
              <w:rPr>
                <w:rFonts w:ascii="Arial" w:hAnsi="Arial" w:cs="Arial"/>
                <w:sz w:val="16"/>
                <w:szCs w:val="16"/>
                <w:lang w:val="en-AU"/>
              </w:rPr>
              <w:t>2021-22</w:t>
            </w:r>
          </w:p>
        </w:tc>
        <w:tc>
          <w:tcPr>
            <w:tcW w:w="1207" w:type="dxa"/>
            <w:tcBorders>
              <w:top w:val="none" w:sz="6" w:space="0" w:color="auto"/>
              <w:left w:val="none" w:sz="6" w:space="0" w:color="auto"/>
              <w:bottom w:val="single" w:sz="4" w:space="0" w:color="000000"/>
              <w:right w:val="none" w:sz="6" w:space="0" w:color="auto"/>
            </w:tcBorders>
          </w:tcPr>
          <w:p w14:paraId="6D0BF870" w14:textId="77777777" w:rsidR="003A374D" w:rsidRPr="003A374D" w:rsidRDefault="003A374D" w:rsidP="0096602B">
            <w:pPr>
              <w:kinsoku w:val="0"/>
              <w:overflowPunct w:val="0"/>
              <w:autoSpaceDE w:val="0"/>
              <w:autoSpaceDN w:val="0"/>
              <w:adjustRightInd w:val="0"/>
              <w:spacing w:after="0" w:line="179" w:lineRule="exact"/>
              <w:ind w:right="309"/>
              <w:jc w:val="both"/>
              <w:rPr>
                <w:rFonts w:ascii="Arial" w:hAnsi="Arial" w:cs="Arial"/>
                <w:sz w:val="16"/>
                <w:szCs w:val="16"/>
                <w:lang w:val="en-AU"/>
              </w:rPr>
            </w:pPr>
            <w:r w:rsidRPr="003A374D">
              <w:rPr>
                <w:rFonts w:ascii="Arial" w:hAnsi="Arial" w:cs="Arial"/>
                <w:sz w:val="16"/>
                <w:szCs w:val="16"/>
                <w:lang w:val="en-AU"/>
              </w:rPr>
              <w:t>2022-23</w:t>
            </w:r>
          </w:p>
        </w:tc>
        <w:tc>
          <w:tcPr>
            <w:tcW w:w="1005" w:type="dxa"/>
            <w:tcBorders>
              <w:top w:val="none" w:sz="6" w:space="0" w:color="auto"/>
              <w:left w:val="none" w:sz="6" w:space="0" w:color="auto"/>
              <w:bottom w:val="single" w:sz="4" w:space="0" w:color="000000"/>
              <w:right w:val="none" w:sz="6" w:space="0" w:color="auto"/>
            </w:tcBorders>
          </w:tcPr>
          <w:p w14:paraId="7F46D4D3" w14:textId="77777777" w:rsidR="003A374D" w:rsidRPr="003A374D" w:rsidRDefault="003A374D" w:rsidP="0096602B">
            <w:pPr>
              <w:kinsoku w:val="0"/>
              <w:overflowPunct w:val="0"/>
              <w:autoSpaceDE w:val="0"/>
              <w:autoSpaceDN w:val="0"/>
              <w:adjustRightInd w:val="0"/>
              <w:spacing w:after="0" w:line="179" w:lineRule="exact"/>
              <w:ind w:right="107"/>
              <w:jc w:val="both"/>
              <w:rPr>
                <w:rFonts w:ascii="Arial" w:hAnsi="Arial" w:cs="Arial"/>
                <w:sz w:val="16"/>
                <w:szCs w:val="16"/>
                <w:lang w:val="en-AU"/>
              </w:rPr>
            </w:pPr>
            <w:r w:rsidRPr="003A374D">
              <w:rPr>
                <w:rFonts w:ascii="Arial" w:hAnsi="Arial" w:cs="Arial"/>
                <w:sz w:val="16"/>
                <w:szCs w:val="16"/>
                <w:lang w:val="en-AU"/>
              </w:rPr>
              <w:t>2023-24</w:t>
            </w:r>
          </w:p>
        </w:tc>
      </w:tr>
      <w:tr w:rsidR="003A374D" w:rsidRPr="003A374D" w14:paraId="30739F1D" w14:textId="77777777">
        <w:trPr>
          <w:trHeight w:val="263"/>
        </w:trPr>
        <w:tc>
          <w:tcPr>
            <w:tcW w:w="3017" w:type="dxa"/>
            <w:tcBorders>
              <w:top w:val="single" w:sz="4" w:space="0" w:color="000000"/>
              <w:left w:val="none" w:sz="6" w:space="0" w:color="auto"/>
              <w:bottom w:val="single" w:sz="4" w:space="0" w:color="000000"/>
              <w:right w:val="none" w:sz="6" w:space="0" w:color="auto"/>
            </w:tcBorders>
          </w:tcPr>
          <w:p w14:paraId="7C5C9B4E" w14:textId="77777777" w:rsidR="003A374D" w:rsidRPr="003A374D" w:rsidRDefault="003A374D" w:rsidP="0096602B">
            <w:pPr>
              <w:kinsoku w:val="0"/>
              <w:overflowPunct w:val="0"/>
              <w:autoSpaceDE w:val="0"/>
              <w:autoSpaceDN w:val="0"/>
              <w:adjustRightInd w:val="0"/>
              <w:spacing w:before="37" w:after="0" w:line="240" w:lineRule="auto"/>
              <w:ind w:left="118"/>
              <w:jc w:val="both"/>
              <w:rPr>
                <w:rFonts w:ascii="Arial" w:hAnsi="Arial" w:cs="Arial"/>
                <w:sz w:val="16"/>
                <w:szCs w:val="16"/>
                <w:lang w:val="en-AU"/>
              </w:rPr>
            </w:pPr>
            <w:r w:rsidRPr="003A374D">
              <w:rPr>
                <w:rFonts w:ascii="Arial" w:hAnsi="Arial" w:cs="Arial"/>
                <w:sz w:val="16"/>
                <w:szCs w:val="16"/>
                <w:lang w:val="en-AU"/>
              </w:rPr>
              <w:t>Indigenous Business Australia</w:t>
            </w:r>
          </w:p>
        </w:tc>
        <w:tc>
          <w:tcPr>
            <w:tcW w:w="1285" w:type="dxa"/>
            <w:tcBorders>
              <w:top w:val="single" w:sz="4" w:space="0" w:color="000000"/>
              <w:left w:val="none" w:sz="6" w:space="0" w:color="auto"/>
              <w:bottom w:val="single" w:sz="4" w:space="0" w:color="000000"/>
              <w:right w:val="none" w:sz="6" w:space="0" w:color="auto"/>
            </w:tcBorders>
          </w:tcPr>
          <w:p w14:paraId="07BF0310" w14:textId="77777777" w:rsidR="003A374D" w:rsidRPr="003A374D" w:rsidRDefault="003A374D" w:rsidP="0096602B">
            <w:pPr>
              <w:kinsoku w:val="0"/>
              <w:overflowPunct w:val="0"/>
              <w:autoSpaceDE w:val="0"/>
              <w:autoSpaceDN w:val="0"/>
              <w:adjustRightInd w:val="0"/>
              <w:spacing w:before="37" w:after="0" w:line="240" w:lineRule="auto"/>
              <w:ind w:right="306"/>
              <w:jc w:val="both"/>
              <w:rPr>
                <w:rFonts w:ascii="Arial" w:hAnsi="Arial" w:cs="Arial"/>
                <w:sz w:val="16"/>
                <w:szCs w:val="16"/>
                <w:lang w:val="en-AU"/>
              </w:rPr>
            </w:pPr>
            <w:r w:rsidRPr="003A374D">
              <w:rPr>
                <w:rFonts w:ascii="Arial" w:hAnsi="Arial" w:cs="Arial"/>
                <w:sz w:val="16"/>
                <w:szCs w:val="16"/>
                <w:lang w:val="en-AU"/>
              </w:rPr>
              <w:t>0.8</w:t>
            </w:r>
          </w:p>
        </w:tc>
        <w:tc>
          <w:tcPr>
            <w:tcW w:w="1206" w:type="dxa"/>
            <w:tcBorders>
              <w:top w:val="single" w:sz="4" w:space="0" w:color="000000"/>
              <w:left w:val="none" w:sz="6" w:space="0" w:color="auto"/>
              <w:bottom w:val="single" w:sz="4" w:space="0" w:color="000000"/>
              <w:right w:val="none" w:sz="6" w:space="0" w:color="auto"/>
            </w:tcBorders>
          </w:tcPr>
          <w:p w14:paraId="45E53CE0" w14:textId="77777777" w:rsidR="003A374D" w:rsidRPr="003A374D" w:rsidRDefault="003A374D" w:rsidP="0096602B">
            <w:pPr>
              <w:kinsoku w:val="0"/>
              <w:overflowPunct w:val="0"/>
              <w:autoSpaceDE w:val="0"/>
              <w:autoSpaceDN w:val="0"/>
              <w:adjustRightInd w:val="0"/>
              <w:spacing w:before="37" w:after="0" w:line="240" w:lineRule="auto"/>
              <w:ind w:right="307"/>
              <w:jc w:val="both"/>
              <w:rPr>
                <w:rFonts w:ascii="Arial" w:hAnsi="Arial" w:cs="Arial"/>
                <w:sz w:val="16"/>
                <w:szCs w:val="16"/>
                <w:lang w:val="en-AU"/>
              </w:rPr>
            </w:pPr>
            <w:r w:rsidRPr="003A374D">
              <w:rPr>
                <w:rFonts w:ascii="Arial" w:hAnsi="Arial" w:cs="Arial"/>
                <w:sz w:val="16"/>
                <w:szCs w:val="16"/>
                <w:lang w:val="en-AU"/>
              </w:rPr>
              <w:t>3.0</w:t>
            </w:r>
          </w:p>
        </w:tc>
        <w:tc>
          <w:tcPr>
            <w:tcW w:w="1207" w:type="dxa"/>
            <w:tcBorders>
              <w:top w:val="single" w:sz="4" w:space="0" w:color="000000"/>
              <w:left w:val="none" w:sz="6" w:space="0" w:color="auto"/>
              <w:bottom w:val="single" w:sz="4" w:space="0" w:color="000000"/>
              <w:right w:val="none" w:sz="6" w:space="0" w:color="auto"/>
            </w:tcBorders>
          </w:tcPr>
          <w:p w14:paraId="065D42D5" w14:textId="77777777" w:rsidR="003A374D" w:rsidRPr="003A374D" w:rsidRDefault="003A374D" w:rsidP="0096602B">
            <w:pPr>
              <w:kinsoku w:val="0"/>
              <w:overflowPunct w:val="0"/>
              <w:autoSpaceDE w:val="0"/>
              <w:autoSpaceDN w:val="0"/>
              <w:adjustRightInd w:val="0"/>
              <w:spacing w:before="37" w:after="0" w:line="240" w:lineRule="auto"/>
              <w:ind w:right="306"/>
              <w:jc w:val="both"/>
              <w:rPr>
                <w:rFonts w:ascii="Arial" w:hAnsi="Arial" w:cs="Arial"/>
                <w:sz w:val="16"/>
                <w:szCs w:val="16"/>
                <w:lang w:val="en-AU"/>
              </w:rPr>
            </w:pPr>
            <w:r w:rsidRPr="003A374D">
              <w:rPr>
                <w:rFonts w:ascii="Arial" w:hAnsi="Arial" w:cs="Arial"/>
                <w:sz w:val="16"/>
                <w:szCs w:val="16"/>
                <w:lang w:val="en-AU"/>
              </w:rPr>
              <w:t>4.3</w:t>
            </w:r>
          </w:p>
        </w:tc>
        <w:tc>
          <w:tcPr>
            <w:tcW w:w="1005" w:type="dxa"/>
            <w:tcBorders>
              <w:top w:val="single" w:sz="4" w:space="0" w:color="000000"/>
              <w:left w:val="none" w:sz="6" w:space="0" w:color="auto"/>
              <w:bottom w:val="single" w:sz="4" w:space="0" w:color="000000"/>
              <w:right w:val="none" w:sz="6" w:space="0" w:color="auto"/>
            </w:tcBorders>
          </w:tcPr>
          <w:p w14:paraId="42D9969B" w14:textId="77777777" w:rsidR="003A374D" w:rsidRPr="003A374D" w:rsidRDefault="003A374D" w:rsidP="0096602B">
            <w:pPr>
              <w:kinsoku w:val="0"/>
              <w:overflowPunct w:val="0"/>
              <w:autoSpaceDE w:val="0"/>
              <w:autoSpaceDN w:val="0"/>
              <w:adjustRightInd w:val="0"/>
              <w:spacing w:before="37" w:after="0" w:line="240" w:lineRule="auto"/>
              <w:ind w:right="104"/>
              <w:jc w:val="both"/>
              <w:rPr>
                <w:rFonts w:ascii="Arial" w:hAnsi="Arial" w:cs="Arial"/>
                <w:sz w:val="16"/>
                <w:szCs w:val="16"/>
                <w:lang w:val="en-AU"/>
              </w:rPr>
            </w:pPr>
            <w:r w:rsidRPr="003A374D">
              <w:rPr>
                <w:rFonts w:ascii="Arial" w:hAnsi="Arial" w:cs="Arial"/>
                <w:sz w:val="16"/>
                <w:szCs w:val="16"/>
                <w:lang w:val="en-AU"/>
              </w:rPr>
              <w:t>4.6</w:t>
            </w:r>
          </w:p>
        </w:tc>
      </w:tr>
    </w:tbl>
    <w:p w14:paraId="545C0C67" w14:textId="39D80E74" w:rsidR="00501571" w:rsidRDefault="00501571" w:rsidP="0096602B">
      <w:pPr>
        <w:jc w:val="both"/>
        <w:rPr>
          <w:lang w:val="en-AU" w:eastAsia="en-AU"/>
        </w:rPr>
      </w:pPr>
      <w:r>
        <w:rPr>
          <w:lang w:val="en-AU" w:eastAsia="en-AU"/>
        </w:rPr>
        <w:t>Source:</w:t>
      </w:r>
      <w:r w:rsidR="0034487E">
        <w:rPr>
          <w:lang w:val="en-AU" w:eastAsia="en-AU"/>
        </w:rPr>
        <w:t xml:space="preserve"> 2020 Budget </w:t>
      </w:r>
      <w:r w:rsidR="003A374D">
        <w:rPr>
          <w:lang w:val="en-AU" w:eastAsia="en-AU"/>
        </w:rPr>
        <w:t>Paper No. 2</w:t>
      </w:r>
      <w:r w:rsidR="0034487E">
        <w:rPr>
          <w:lang w:val="en-AU" w:eastAsia="en-AU"/>
        </w:rPr>
        <w:t>,</w:t>
      </w:r>
      <w:r>
        <w:rPr>
          <w:lang w:val="en-AU" w:eastAsia="en-AU"/>
        </w:rPr>
        <w:t xml:space="preserve"> p. </w:t>
      </w:r>
      <w:r w:rsidR="003A374D">
        <w:rPr>
          <w:lang w:val="en-AU" w:eastAsia="en-AU"/>
        </w:rPr>
        <w:t>1</w:t>
      </w:r>
      <w:r>
        <w:rPr>
          <w:lang w:val="en-AU" w:eastAsia="en-AU"/>
        </w:rPr>
        <w:t>2</w:t>
      </w:r>
      <w:r w:rsidR="00F325BD">
        <w:rPr>
          <w:lang w:val="en-AU" w:eastAsia="en-AU"/>
        </w:rPr>
        <w:t>.</w:t>
      </w:r>
    </w:p>
    <w:p w14:paraId="75486147" w14:textId="730C174C" w:rsidR="003A374D" w:rsidRPr="00F325BD" w:rsidRDefault="003A374D" w:rsidP="00F325BD">
      <w:pPr>
        <w:spacing w:line="240" w:lineRule="auto"/>
        <w:jc w:val="both"/>
        <w:rPr>
          <w:rFonts w:cstheme="minorHAnsi"/>
          <w:sz w:val="24"/>
          <w:szCs w:val="24"/>
        </w:rPr>
      </w:pPr>
      <w:r w:rsidRPr="00F325BD">
        <w:rPr>
          <w:rFonts w:cstheme="minorHAnsi"/>
          <w:sz w:val="24"/>
          <w:szCs w:val="24"/>
        </w:rPr>
        <w:t xml:space="preserve">While the Australian Government claims this </w:t>
      </w:r>
      <w:r w:rsidR="00DA7AC7" w:rsidRPr="00F325BD">
        <w:rPr>
          <w:rFonts w:cstheme="minorHAnsi"/>
          <w:sz w:val="24"/>
          <w:szCs w:val="24"/>
        </w:rPr>
        <w:t xml:space="preserve">equity injection </w:t>
      </w:r>
      <w:r w:rsidRPr="00F325BD">
        <w:rPr>
          <w:rFonts w:cstheme="minorHAnsi"/>
          <w:sz w:val="24"/>
          <w:szCs w:val="24"/>
        </w:rPr>
        <w:t>will provide “an immediate, targeted fiscal stimulus to regional Australia by injecting liquidity into the financial and construction sector and generating positive flow-on effects for regional businesses” (</w:t>
      </w:r>
      <w:r w:rsidR="0034487E" w:rsidRPr="00F325BD">
        <w:rPr>
          <w:rFonts w:cstheme="minorHAnsi"/>
          <w:sz w:val="24"/>
          <w:szCs w:val="24"/>
          <w:lang w:val="en-AU" w:eastAsia="en-AU"/>
        </w:rPr>
        <w:t xml:space="preserve">2020 Budget Paper No. 2, p. 12), </w:t>
      </w:r>
      <w:r w:rsidRPr="00F325BD">
        <w:rPr>
          <w:rFonts w:cstheme="minorHAnsi"/>
          <w:sz w:val="24"/>
          <w:szCs w:val="24"/>
        </w:rPr>
        <w:t>there is no evidence this will be among Aboriginal and Torres Strait Islander businesses or people. Evidence indicates such developments are generally to the contrary (</w:t>
      </w:r>
      <w:r w:rsidR="001C7167" w:rsidRPr="00F325BD">
        <w:rPr>
          <w:rFonts w:cstheme="minorHAnsi"/>
          <w:sz w:val="24"/>
          <w:szCs w:val="24"/>
        </w:rPr>
        <w:t xml:space="preserve">Denny-Smith, Williams, &amp; </w:t>
      </w:r>
      <w:proofErr w:type="spellStart"/>
      <w:r w:rsidR="001C7167" w:rsidRPr="00F325BD">
        <w:rPr>
          <w:rFonts w:cstheme="minorHAnsi"/>
          <w:sz w:val="24"/>
          <w:szCs w:val="24"/>
        </w:rPr>
        <w:t>Loosemore</w:t>
      </w:r>
      <w:proofErr w:type="spellEnd"/>
      <w:r w:rsidR="001C7167" w:rsidRPr="00F325BD">
        <w:rPr>
          <w:rFonts w:cstheme="minorHAnsi"/>
          <w:sz w:val="24"/>
          <w:szCs w:val="24"/>
        </w:rPr>
        <w:t>, 2020</w:t>
      </w:r>
      <w:r w:rsidRPr="00F325BD">
        <w:rPr>
          <w:rFonts w:cstheme="minorHAnsi"/>
          <w:sz w:val="24"/>
          <w:szCs w:val="24"/>
        </w:rPr>
        <w:t>).</w:t>
      </w:r>
    </w:p>
    <w:p w14:paraId="55F41DAF" w14:textId="21ED6D98" w:rsidR="00547FF3" w:rsidRPr="00F325BD" w:rsidRDefault="003A374D" w:rsidP="00F325BD">
      <w:pPr>
        <w:spacing w:line="240" w:lineRule="auto"/>
        <w:jc w:val="both"/>
        <w:rPr>
          <w:rFonts w:cstheme="minorHAnsi"/>
          <w:sz w:val="24"/>
          <w:szCs w:val="24"/>
        </w:rPr>
      </w:pPr>
      <w:r w:rsidRPr="00F325BD">
        <w:rPr>
          <w:rFonts w:cstheme="minorHAnsi"/>
          <w:sz w:val="24"/>
          <w:szCs w:val="24"/>
        </w:rPr>
        <w:lastRenderedPageBreak/>
        <w:t xml:space="preserve">The </w:t>
      </w:r>
      <w:r w:rsidR="00547FF3" w:rsidRPr="00F325BD">
        <w:rPr>
          <w:rFonts w:cstheme="minorHAnsi"/>
          <w:sz w:val="24"/>
          <w:szCs w:val="24"/>
        </w:rPr>
        <w:t>$100 million</w:t>
      </w:r>
      <w:r w:rsidR="00B00489" w:rsidRPr="00F325BD">
        <w:rPr>
          <w:rFonts w:cstheme="minorHAnsi"/>
          <w:sz w:val="24"/>
          <w:szCs w:val="24"/>
        </w:rPr>
        <w:t xml:space="preserve"> already </w:t>
      </w:r>
      <w:r w:rsidRPr="00F325BD">
        <w:rPr>
          <w:rFonts w:cstheme="minorHAnsi"/>
          <w:sz w:val="24"/>
          <w:szCs w:val="24"/>
        </w:rPr>
        <w:t xml:space="preserve">allocated </w:t>
      </w:r>
      <w:r w:rsidR="00547FF3" w:rsidRPr="00F325BD">
        <w:rPr>
          <w:rFonts w:cstheme="minorHAnsi"/>
          <w:sz w:val="24"/>
          <w:szCs w:val="24"/>
        </w:rPr>
        <w:t xml:space="preserve">to Queensland Government </w:t>
      </w:r>
      <w:r w:rsidRPr="00F325BD">
        <w:rPr>
          <w:rFonts w:cstheme="minorHAnsi"/>
          <w:sz w:val="24"/>
          <w:szCs w:val="24"/>
        </w:rPr>
        <w:t xml:space="preserve">in 2020-21 </w:t>
      </w:r>
      <w:r w:rsidR="00547FF3" w:rsidRPr="00F325BD">
        <w:rPr>
          <w:rFonts w:cstheme="minorHAnsi"/>
          <w:sz w:val="24"/>
          <w:szCs w:val="24"/>
        </w:rPr>
        <w:t xml:space="preserve">for </w:t>
      </w:r>
      <w:r w:rsidR="00B00489" w:rsidRPr="00F325BD">
        <w:rPr>
          <w:rFonts w:cstheme="minorHAnsi"/>
          <w:i/>
          <w:iCs/>
          <w:sz w:val="24"/>
          <w:szCs w:val="24"/>
        </w:rPr>
        <w:t>Funding for Remote Indigenous Housing in Queensland</w:t>
      </w:r>
      <w:r w:rsidR="00B00489" w:rsidRPr="00F325BD">
        <w:rPr>
          <w:rFonts w:cstheme="minorHAnsi"/>
          <w:sz w:val="24"/>
          <w:szCs w:val="24"/>
        </w:rPr>
        <w:t xml:space="preserve"> </w:t>
      </w:r>
      <w:r w:rsidR="00BB79AD" w:rsidRPr="00F325BD">
        <w:rPr>
          <w:rFonts w:cstheme="minorHAnsi"/>
          <w:sz w:val="24"/>
          <w:szCs w:val="24"/>
        </w:rPr>
        <w:t>is part of the Queensland Government taking full responsibility for housing in the future (p. 147)</w:t>
      </w:r>
      <w:r w:rsidR="004441FD" w:rsidRPr="00F325BD">
        <w:rPr>
          <w:rFonts w:cstheme="minorHAnsi"/>
          <w:sz w:val="24"/>
          <w:szCs w:val="24"/>
        </w:rPr>
        <w:t>. It is,</w:t>
      </w:r>
      <w:r w:rsidRPr="00F325BD">
        <w:rPr>
          <w:rFonts w:cstheme="minorHAnsi"/>
          <w:sz w:val="24"/>
          <w:szCs w:val="24"/>
        </w:rPr>
        <w:t xml:space="preserve"> however</w:t>
      </w:r>
      <w:r w:rsidR="004441FD" w:rsidRPr="00F325BD">
        <w:rPr>
          <w:rFonts w:cstheme="minorHAnsi"/>
          <w:sz w:val="24"/>
          <w:szCs w:val="24"/>
        </w:rPr>
        <w:t>,</w:t>
      </w:r>
      <w:r w:rsidR="00BB79AD" w:rsidRPr="00F325BD">
        <w:rPr>
          <w:rFonts w:cstheme="minorHAnsi"/>
          <w:sz w:val="24"/>
          <w:szCs w:val="24"/>
        </w:rPr>
        <w:t xml:space="preserve"> </w:t>
      </w:r>
      <w:r w:rsidR="00704E3F" w:rsidRPr="00F325BD">
        <w:rPr>
          <w:rFonts w:cstheme="minorHAnsi"/>
          <w:sz w:val="24"/>
          <w:szCs w:val="24"/>
        </w:rPr>
        <w:t>un</w:t>
      </w:r>
      <w:r w:rsidR="00BB79AD" w:rsidRPr="00F325BD">
        <w:rPr>
          <w:rFonts w:cstheme="minorHAnsi"/>
          <w:sz w:val="24"/>
          <w:szCs w:val="24"/>
        </w:rPr>
        <w:t xml:space="preserve">likely </w:t>
      </w:r>
      <w:r w:rsidR="004441FD" w:rsidRPr="00F325BD">
        <w:rPr>
          <w:rFonts w:cstheme="minorHAnsi"/>
          <w:sz w:val="24"/>
          <w:szCs w:val="24"/>
        </w:rPr>
        <w:t xml:space="preserve">to </w:t>
      </w:r>
      <w:r w:rsidR="00547FF3" w:rsidRPr="00F325BD">
        <w:rPr>
          <w:rFonts w:cstheme="minorHAnsi"/>
          <w:sz w:val="24"/>
          <w:szCs w:val="24"/>
        </w:rPr>
        <w:t>meet need</w:t>
      </w:r>
      <w:r w:rsidR="00DA7AC7" w:rsidRPr="00F325BD">
        <w:rPr>
          <w:rFonts w:cstheme="minorHAnsi"/>
          <w:sz w:val="24"/>
          <w:szCs w:val="24"/>
        </w:rPr>
        <w:t>.</w:t>
      </w:r>
    </w:p>
    <w:p w14:paraId="1E69F03F" w14:textId="30B8095B" w:rsidR="001B15FD" w:rsidRPr="00F325BD" w:rsidRDefault="00B00489" w:rsidP="00F325BD">
      <w:pPr>
        <w:spacing w:line="240" w:lineRule="auto"/>
        <w:jc w:val="both"/>
        <w:rPr>
          <w:rFonts w:cstheme="minorHAnsi"/>
          <w:sz w:val="24"/>
          <w:szCs w:val="24"/>
        </w:rPr>
      </w:pPr>
      <w:r w:rsidRPr="00F325BD">
        <w:rPr>
          <w:rFonts w:cstheme="minorHAnsi"/>
          <w:sz w:val="24"/>
          <w:szCs w:val="24"/>
        </w:rPr>
        <w:t>Minimal discussion on a</w:t>
      </w:r>
      <w:r w:rsidR="001B15FD" w:rsidRPr="00F325BD">
        <w:rPr>
          <w:rFonts w:cstheme="minorHAnsi"/>
          <w:sz w:val="24"/>
          <w:szCs w:val="24"/>
        </w:rPr>
        <w:t>ffordable housing in infrastructure spending</w:t>
      </w:r>
      <w:r w:rsidRPr="00F325BD">
        <w:rPr>
          <w:rFonts w:cstheme="minorHAnsi"/>
          <w:sz w:val="24"/>
          <w:szCs w:val="24"/>
        </w:rPr>
        <w:t xml:space="preserve"> </w:t>
      </w:r>
      <w:r w:rsidR="00DA7AC7" w:rsidRPr="00F325BD">
        <w:rPr>
          <w:rFonts w:cstheme="minorHAnsi"/>
          <w:sz w:val="24"/>
          <w:szCs w:val="24"/>
        </w:rPr>
        <w:t xml:space="preserve">occurred in the budget </w:t>
      </w:r>
      <w:r w:rsidRPr="00F325BD">
        <w:rPr>
          <w:rFonts w:cstheme="minorHAnsi"/>
          <w:sz w:val="24"/>
          <w:szCs w:val="24"/>
        </w:rPr>
        <w:t xml:space="preserve">except </w:t>
      </w:r>
      <w:r w:rsidR="004441FD" w:rsidRPr="00F325BD">
        <w:rPr>
          <w:rFonts w:cstheme="minorHAnsi"/>
          <w:sz w:val="24"/>
          <w:szCs w:val="24"/>
        </w:rPr>
        <w:t xml:space="preserve">in  relation to </w:t>
      </w:r>
      <w:r w:rsidRPr="00F325BD">
        <w:rPr>
          <w:rFonts w:cstheme="minorHAnsi"/>
          <w:sz w:val="24"/>
          <w:szCs w:val="24"/>
        </w:rPr>
        <w:t>rebuilding public housing damaged in 2015 by tropical cyclones</w:t>
      </w:r>
      <w:r w:rsidR="00DA7AC7" w:rsidRPr="00F325BD">
        <w:rPr>
          <w:rFonts w:cstheme="minorHAnsi"/>
          <w:sz w:val="24"/>
          <w:szCs w:val="24"/>
        </w:rPr>
        <w:t xml:space="preserve"> and</w:t>
      </w:r>
      <w:r w:rsidRPr="00F325BD">
        <w:rPr>
          <w:rFonts w:cstheme="minorHAnsi"/>
          <w:sz w:val="24"/>
          <w:szCs w:val="24"/>
        </w:rPr>
        <w:t xml:space="preserve"> </w:t>
      </w:r>
      <w:r w:rsidR="004441FD" w:rsidRPr="00F325BD">
        <w:rPr>
          <w:rFonts w:cstheme="minorHAnsi"/>
          <w:sz w:val="24"/>
          <w:szCs w:val="24"/>
        </w:rPr>
        <w:t xml:space="preserve">the </w:t>
      </w:r>
      <w:r w:rsidR="00DA7AC7" w:rsidRPr="00F325BD">
        <w:rPr>
          <w:rFonts w:cstheme="minorHAnsi"/>
          <w:sz w:val="24"/>
          <w:szCs w:val="24"/>
        </w:rPr>
        <w:t>$</w:t>
      </w:r>
      <w:r w:rsidRPr="00F325BD">
        <w:rPr>
          <w:rFonts w:cstheme="minorHAnsi"/>
          <w:sz w:val="24"/>
          <w:szCs w:val="24"/>
        </w:rPr>
        <w:t xml:space="preserve">17.5 million </w:t>
      </w:r>
      <w:r w:rsidRPr="00F325BD">
        <w:rPr>
          <w:rFonts w:cstheme="minorHAnsi"/>
          <w:i/>
          <w:iCs/>
          <w:sz w:val="24"/>
          <w:szCs w:val="24"/>
        </w:rPr>
        <w:t>National Disaster Relief and Recover</w:t>
      </w:r>
      <w:r w:rsidR="00DA7AC7" w:rsidRPr="00F325BD">
        <w:rPr>
          <w:rFonts w:cstheme="minorHAnsi"/>
          <w:i/>
          <w:iCs/>
          <w:sz w:val="24"/>
          <w:szCs w:val="24"/>
        </w:rPr>
        <w:t>y</w:t>
      </w:r>
      <w:r w:rsidRPr="00F325BD">
        <w:rPr>
          <w:rFonts w:cstheme="minorHAnsi"/>
          <w:i/>
          <w:iCs/>
          <w:sz w:val="24"/>
          <w:szCs w:val="24"/>
        </w:rPr>
        <w:t xml:space="preserve"> Arrangements</w:t>
      </w:r>
      <w:r w:rsidR="00DA7AC7" w:rsidRPr="00F325BD">
        <w:rPr>
          <w:rFonts w:cstheme="minorHAnsi"/>
          <w:sz w:val="24"/>
          <w:szCs w:val="24"/>
        </w:rPr>
        <w:t>, in a location where Aboriginal and Torres Strait Islander people are a greater proportion of the community than the rest of Australia (</w:t>
      </w:r>
      <w:r w:rsidR="001C7167" w:rsidRPr="00F325BD">
        <w:rPr>
          <w:rFonts w:cstheme="minorHAnsi"/>
          <w:sz w:val="24"/>
          <w:szCs w:val="24"/>
        </w:rPr>
        <w:t>ABS, 2018</w:t>
      </w:r>
      <w:r w:rsidR="00DA7AC7" w:rsidRPr="00F325BD">
        <w:rPr>
          <w:rFonts w:cstheme="minorHAnsi"/>
          <w:sz w:val="24"/>
          <w:szCs w:val="24"/>
        </w:rPr>
        <w:t xml:space="preserve">) </w:t>
      </w:r>
      <w:r w:rsidRPr="00F325BD">
        <w:rPr>
          <w:rFonts w:cstheme="minorHAnsi"/>
          <w:sz w:val="24"/>
          <w:szCs w:val="24"/>
        </w:rPr>
        <w:t>and</w:t>
      </w:r>
      <w:r w:rsidR="00DA7AC7" w:rsidRPr="00F325BD">
        <w:rPr>
          <w:rFonts w:cstheme="minorHAnsi"/>
          <w:sz w:val="24"/>
          <w:szCs w:val="24"/>
        </w:rPr>
        <w:t xml:space="preserve"> Aboriginal and Torres Strait Islander females may be likely to benefit.</w:t>
      </w:r>
    </w:p>
    <w:p w14:paraId="33B3A0DB" w14:textId="0F229FB5" w:rsidR="00B00489" w:rsidRPr="00F325BD" w:rsidRDefault="00DA7AC7" w:rsidP="00F325BD">
      <w:pPr>
        <w:spacing w:line="240" w:lineRule="auto"/>
        <w:jc w:val="both"/>
        <w:rPr>
          <w:rFonts w:cstheme="minorHAnsi"/>
          <w:sz w:val="24"/>
          <w:szCs w:val="24"/>
        </w:rPr>
      </w:pPr>
      <w:r w:rsidRPr="00F325BD">
        <w:rPr>
          <w:rFonts w:cstheme="minorHAnsi"/>
          <w:sz w:val="24"/>
          <w:szCs w:val="24"/>
        </w:rPr>
        <w:t xml:space="preserve">The </w:t>
      </w:r>
      <w:r w:rsidR="00B00489" w:rsidRPr="00F325BD">
        <w:rPr>
          <w:rFonts w:cstheme="minorHAnsi"/>
          <w:sz w:val="24"/>
          <w:szCs w:val="24"/>
        </w:rPr>
        <w:t xml:space="preserve">COVID-19 Response Package includes $51.4 million to renew essential services for water, </w:t>
      </w:r>
      <w:proofErr w:type="gramStart"/>
      <w:r w:rsidR="00B00489" w:rsidRPr="00F325BD">
        <w:rPr>
          <w:rFonts w:cstheme="minorHAnsi"/>
          <w:sz w:val="24"/>
          <w:szCs w:val="24"/>
        </w:rPr>
        <w:t>electricity</w:t>
      </w:r>
      <w:proofErr w:type="gramEnd"/>
      <w:r w:rsidR="00B00489" w:rsidRPr="00F325BD">
        <w:rPr>
          <w:rFonts w:cstheme="minorHAnsi"/>
          <w:sz w:val="24"/>
          <w:szCs w:val="24"/>
        </w:rPr>
        <w:t xml:space="preserve"> and sewerage in </w:t>
      </w:r>
      <w:r w:rsidR="004441FD" w:rsidRPr="00F325BD">
        <w:rPr>
          <w:rFonts w:cstheme="minorHAnsi"/>
          <w:sz w:val="24"/>
          <w:szCs w:val="24"/>
        </w:rPr>
        <w:t xml:space="preserve">the </w:t>
      </w:r>
      <w:r w:rsidR="00B00489" w:rsidRPr="00F325BD">
        <w:rPr>
          <w:rFonts w:cstheme="minorHAnsi"/>
          <w:sz w:val="24"/>
          <w:szCs w:val="24"/>
        </w:rPr>
        <w:t xml:space="preserve">Commonwealth national park jurisdiction of Uluru-Kata Tjuta National Park, and </w:t>
      </w:r>
      <w:proofErr w:type="spellStart"/>
      <w:r w:rsidR="00B00489" w:rsidRPr="00F325BD">
        <w:rPr>
          <w:rFonts w:cstheme="minorHAnsi"/>
          <w:sz w:val="24"/>
          <w:szCs w:val="24"/>
        </w:rPr>
        <w:t>Mutitjulu</w:t>
      </w:r>
      <w:proofErr w:type="spellEnd"/>
      <w:r w:rsidR="00B00489" w:rsidRPr="00F325BD">
        <w:rPr>
          <w:rFonts w:cstheme="minorHAnsi"/>
          <w:sz w:val="24"/>
          <w:szCs w:val="24"/>
        </w:rPr>
        <w:t xml:space="preserve"> Comm</w:t>
      </w:r>
      <w:r w:rsidR="004441FD" w:rsidRPr="00F325BD">
        <w:rPr>
          <w:rFonts w:cstheme="minorHAnsi"/>
          <w:sz w:val="24"/>
          <w:szCs w:val="24"/>
        </w:rPr>
        <w:t>u</w:t>
      </w:r>
      <w:r w:rsidR="00B00489" w:rsidRPr="00F325BD">
        <w:rPr>
          <w:rFonts w:cstheme="minorHAnsi"/>
          <w:sz w:val="24"/>
          <w:szCs w:val="24"/>
        </w:rPr>
        <w:t>nity</w:t>
      </w:r>
      <w:r w:rsidR="00366BD2" w:rsidRPr="00F325BD">
        <w:rPr>
          <w:rFonts w:cstheme="minorHAnsi"/>
          <w:sz w:val="24"/>
          <w:szCs w:val="24"/>
        </w:rPr>
        <w:t xml:space="preserve"> – just one of dozens of remote communities who require such support (</w:t>
      </w:r>
      <w:proofErr w:type="spellStart"/>
      <w:r w:rsidR="001C7167" w:rsidRPr="00F325BD">
        <w:rPr>
          <w:rFonts w:cstheme="minorHAnsi"/>
          <w:sz w:val="24"/>
          <w:szCs w:val="24"/>
        </w:rPr>
        <w:t>Easteal</w:t>
      </w:r>
      <w:proofErr w:type="spellEnd"/>
      <w:r w:rsidR="001C7167" w:rsidRPr="00F325BD">
        <w:rPr>
          <w:rFonts w:cstheme="minorHAnsi"/>
          <w:sz w:val="24"/>
          <w:szCs w:val="24"/>
        </w:rPr>
        <w:t>, 2016</w:t>
      </w:r>
      <w:r w:rsidR="00366BD2" w:rsidRPr="00F325BD">
        <w:rPr>
          <w:rFonts w:cstheme="minorHAnsi"/>
          <w:sz w:val="24"/>
          <w:szCs w:val="24"/>
        </w:rPr>
        <w:t>).</w:t>
      </w:r>
    </w:p>
    <w:p w14:paraId="35B77082" w14:textId="07366E98" w:rsidR="005028F5" w:rsidRPr="00F325BD" w:rsidRDefault="00802E03" w:rsidP="00F325BD">
      <w:pPr>
        <w:spacing w:line="240" w:lineRule="auto"/>
        <w:jc w:val="both"/>
        <w:rPr>
          <w:rFonts w:cstheme="minorHAnsi"/>
          <w:sz w:val="24"/>
          <w:szCs w:val="24"/>
        </w:rPr>
      </w:pPr>
      <w:r w:rsidRPr="00F325BD">
        <w:rPr>
          <w:rFonts w:cstheme="minorHAnsi"/>
          <w:sz w:val="24"/>
          <w:szCs w:val="24"/>
        </w:rPr>
        <w:t>Overall, support for housing for Aboriginal and Torres Strait Islander females is poor.</w:t>
      </w:r>
    </w:p>
    <w:p w14:paraId="74993123" w14:textId="78BAF063" w:rsidR="001B15FD" w:rsidRPr="00F325BD" w:rsidRDefault="001B15FD" w:rsidP="00F325BD">
      <w:pPr>
        <w:pStyle w:val="Heading3"/>
        <w:rPr>
          <w:b/>
          <w:bCs/>
          <w:color w:val="auto"/>
        </w:rPr>
      </w:pPr>
      <w:r w:rsidRPr="00F325BD">
        <w:rPr>
          <w:b/>
          <w:bCs/>
          <w:color w:val="auto"/>
        </w:rPr>
        <w:t>Social services</w:t>
      </w:r>
    </w:p>
    <w:p w14:paraId="364DE962" w14:textId="52FD1E7B" w:rsidR="009462DE" w:rsidRPr="00F325BD" w:rsidRDefault="005028F5" w:rsidP="00F325BD">
      <w:pPr>
        <w:spacing w:line="240" w:lineRule="auto"/>
        <w:jc w:val="both"/>
        <w:rPr>
          <w:rFonts w:cstheme="minorHAnsi"/>
          <w:sz w:val="24"/>
          <w:szCs w:val="24"/>
        </w:rPr>
      </w:pPr>
      <w:r w:rsidRPr="00F325BD">
        <w:rPr>
          <w:rFonts w:cstheme="minorHAnsi"/>
          <w:sz w:val="24"/>
          <w:szCs w:val="24"/>
        </w:rPr>
        <w:t>Many of the Department of Social Services payment measures are relevant to Aboriginal and Torres Strait Islander females</w:t>
      </w:r>
      <w:r w:rsidR="009462DE" w:rsidRPr="00F325BD">
        <w:rPr>
          <w:rFonts w:cstheme="minorHAnsi"/>
          <w:sz w:val="24"/>
          <w:szCs w:val="24"/>
        </w:rPr>
        <w:t xml:space="preserve">. One potentially relevant budget measure is $45.7 million over four years for the </w:t>
      </w:r>
      <w:r w:rsidR="009462DE" w:rsidRPr="00F325BD">
        <w:rPr>
          <w:rFonts w:cstheme="minorHAnsi"/>
          <w:i/>
          <w:iCs/>
          <w:sz w:val="24"/>
          <w:szCs w:val="24"/>
        </w:rPr>
        <w:t>Individual Placement and Support Program</w:t>
      </w:r>
      <w:r w:rsidR="009462DE" w:rsidRPr="00F325BD">
        <w:rPr>
          <w:rFonts w:cstheme="minorHAnsi"/>
          <w:sz w:val="24"/>
          <w:szCs w:val="24"/>
        </w:rPr>
        <w:t xml:space="preserve"> under the Youth Employment Strategy to increase workforce participation of young people with mental illness (</w:t>
      </w:r>
      <w:r w:rsidR="00061D4F" w:rsidRPr="00F325BD">
        <w:rPr>
          <w:rFonts w:cstheme="minorHAnsi"/>
          <w:sz w:val="24"/>
          <w:szCs w:val="24"/>
        </w:rPr>
        <w:t xml:space="preserve">2020 Budget Paper No 2, </w:t>
      </w:r>
      <w:r w:rsidR="009462DE" w:rsidRPr="00F325BD">
        <w:rPr>
          <w:rFonts w:cstheme="minorHAnsi"/>
          <w:sz w:val="24"/>
          <w:szCs w:val="24"/>
        </w:rPr>
        <w:t>p. 103). However, mainstream organisations tend to have low levels of participation by Aboriginal and Torres Strait Islander people (</w:t>
      </w:r>
      <w:r w:rsidR="00ED5668" w:rsidRPr="00F325BD">
        <w:rPr>
          <w:rFonts w:cstheme="minorHAnsi"/>
          <w:sz w:val="24"/>
          <w:szCs w:val="24"/>
        </w:rPr>
        <w:t xml:space="preserve">Davy, </w:t>
      </w:r>
      <w:proofErr w:type="spellStart"/>
      <w:r w:rsidR="00ED5668" w:rsidRPr="00F325BD">
        <w:rPr>
          <w:rFonts w:cstheme="minorHAnsi"/>
          <w:sz w:val="24"/>
          <w:szCs w:val="24"/>
        </w:rPr>
        <w:t>Harfield</w:t>
      </w:r>
      <w:proofErr w:type="spellEnd"/>
      <w:r w:rsidR="00ED5668" w:rsidRPr="00F325BD">
        <w:rPr>
          <w:rFonts w:cstheme="minorHAnsi"/>
          <w:sz w:val="24"/>
          <w:szCs w:val="24"/>
        </w:rPr>
        <w:t>, McArthur, Munn, &amp; Brown, 2016</w:t>
      </w:r>
      <w:r w:rsidR="009462DE" w:rsidRPr="00F325BD">
        <w:rPr>
          <w:rFonts w:cstheme="minorHAnsi"/>
          <w:sz w:val="24"/>
          <w:szCs w:val="24"/>
        </w:rPr>
        <w:t>)</w:t>
      </w:r>
      <w:r w:rsidR="004441FD" w:rsidRPr="00F325BD">
        <w:rPr>
          <w:rFonts w:cstheme="minorHAnsi"/>
          <w:sz w:val="24"/>
          <w:szCs w:val="24"/>
        </w:rPr>
        <w:t>;</w:t>
      </w:r>
      <w:r w:rsidR="009462DE" w:rsidRPr="00F325BD">
        <w:rPr>
          <w:rFonts w:cstheme="minorHAnsi"/>
          <w:sz w:val="24"/>
          <w:szCs w:val="24"/>
        </w:rPr>
        <w:t xml:space="preserve"> staff have not completed training or developed skills in cultural safety (</w:t>
      </w:r>
      <w:r w:rsidR="00ED5668" w:rsidRPr="00F325BD">
        <w:rPr>
          <w:rFonts w:cstheme="minorHAnsi"/>
          <w:sz w:val="24"/>
          <w:szCs w:val="24"/>
        </w:rPr>
        <w:t>Fitzpatrick, Haswell, Williams, Meyer, &amp; Jackson Pulver, 2019</w:t>
      </w:r>
      <w:r w:rsidR="009462DE" w:rsidRPr="00F325BD">
        <w:rPr>
          <w:rFonts w:cstheme="minorHAnsi"/>
          <w:sz w:val="24"/>
          <w:szCs w:val="24"/>
        </w:rPr>
        <w:t>)</w:t>
      </w:r>
      <w:r w:rsidR="004441FD" w:rsidRPr="00F325BD">
        <w:rPr>
          <w:rFonts w:cstheme="minorHAnsi"/>
          <w:sz w:val="24"/>
          <w:szCs w:val="24"/>
        </w:rPr>
        <w:t>;</w:t>
      </w:r>
      <w:r w:rsidR="009462DE" w:rsidRPr="00F325BD">
        <w:rPr>
          <w:rFonts w:cstheme="minorHAnsi"/>
          <w:sz w:val="24"/>
          <w:szCs w:val="24"/>
        </w:rPr>
        <w:t xml:space="preserve"> and racism </w:t>
      </w:r>
      <w:r w:rsidR="00704E3F" w:rsidRPr="00F325BD">
        <w:rPr>
          <w:rFonts w:cstheme="minorHAnsi"/>
          <w:sz w:val="24"/>
          <w:szCs w:val="24"/>
        </w:rPr>
        <w:t xml:space="preserve">is </w:t>
      </w:r>
      <w:r w:rsidR="009462DE" w:rsidRPr="00F325BD">
        <w:rPr>
          <w:rFonts w:cstheme="minorHAnsi"/>
          <w:sz w:val="24"/>
          <w:szCs w:val="24"/>
        </w:rPr>
        <w:t>frequent in mainstream government services</w:t>
      </w:r>
      <w:r w:rsidR="00ED5668" w:rsidRPr="00F325BD">
        <w:rPr>
          <w:rFonts w:cstheme="minorHAnsi"/>
          <w:sz w:val="24"/>
          <w:szCs w:val="24"/>
        </w:rPr>
        <w:t xml:space="preserve"> </w:t>
      </w:r>
      <w:proofErr w:type="spellStart"/>
      <w:r w:rsidR="00ED5668" w:rsidRPr="00F325BD">
        <w:rPr>
          <w:rFonts w:cstheme="minorHAnsi"/>
          <w:sz w:val="24"/>
          <w:szCs w:val="24"/>
        </w:rPr>
        <w:t>Kelaher</w:t>
      </w:r>
      <w:proofErr w:type="spellEnd"/>
      <w:r w:rsidR="00ED5668" w:rsidRPr="00F325BD">
        <w:rPr>
          <w:rFonts w:cstheme="minorHAnsi"/>
          <w:sz w:val="24"/>
          <w:szCs w:val="24"/>
        </w:rPr>
        <w:t>, Ferdinand,</w:t>
      </w:r>
      <w:r w:rsidR="0096602B" w:rsidRPr="00F325BD">
        <w:rPr>
          <w:rFonts w:cstheme="minorHAnsi"/>
          <w:sz w:val="24"/>
          <w:szCs w:val="24"/>
        </w:rPr>
        <w:t xml:space="preserve"> and</w:t>
      </w:r>
      <w:r w:rsidR="00ED5668" w:rsidRPr="00F325BD">
        <w:rPr>
          <w:rFonts w:cstheme="minorHAnsi"/>
          <w:sz w:val="24"/>
          <w:szCs w:val="24"/>
        </w:rPr>
        <w:t xml:space="preserve"> </w:t>
      </w:r>
      <w:proofErr w:type="spellStart"/>
      <w:r w:rsidR="00ED5668" w:rsidRPr="00F325BD">
        <w:rPr>
          <w:rFonts w:cstheme="minorHAnsi"/>
          <w:sz w:val="24"/>
          <w:szCs w:val="24"/>
        </w:rPr>
        <w:t>Paradies</w:t>
      </w:r>
      <w:proofErr w:type="spellEnd"/>
      <w:r w:rsidR="00ED5668" w:rsidRPr="00F325BD">
        <w:rPr>
          <w:rFonts w:cstheme="minorHAnsi"/>
          <w:sz w:val="24"/>
          <w:szCs w:val="24"/>
        </w:rPr>
        <w:t>, 2014</w:t>
      </w:r>
      <w:r w:rsidR="009462DE" w:rsidRPr="00F325BD">
        <w:rPr>
          <w:rFonts w:cstheme="minorHAnsi"/>
          <w:sz w:val="24"/>
          <w:szCs w:val="24"/>
        </w:rPr>
        <w:t>)</w:t>
      </w:r>
      <w:r w:rsidR="00ED5668" w:rsidRPr="00F325BD">
        <w:rPr>
          <w:rFonts w:cstheme="minorHAnsi"/>
          <w:sz w:val="24"/>
          <w:szCs w:val="24"/>
        </w:rPr>
        <w:t>.</w:t>
      </w:r>
      <w:r w:rsidR="00704E3F" w:rsidRPr="00F325BD">
        <w:rPr>
          <w:rFonts w:cstheme="minorHAnsi"/>
          <w:sz w:val="24"/>
          <w:szCs w:val="24"/>
        </w:rPr>
        <w:t xml:space="preserve"> These concerns will limit uptake by Aboriginal and Torres Strait Islander females, and effectiveness in program delivery.</w:t>
      </w:r>
    </w:p>
    <w:p w14:paraId="7A6FD188" w14:textId="7A5331C2" w:rsidR="00C04CF8" w:rsidRPr="00F325BD" w:rsidRDefault="009462DE" w:rsidP="00F325BD">
      <w:pPr>
        <w:spacing w:line="240" w:lineRule="auto"/>
        <w:jc w:val="both"/>
        <w:rPr>
          <w:rFonts w:cstheme="minorHAnsi"/>
          <w:sz w:val="24"/>
          <w:szCs w:val="24"/>
        </w:rPr>
      </w:pPr>
      <w:r w:rsidRPr="00F325BD">
        <w:rPr>
          <w:rFonts w:cstheme="minorHAnsi"/>
          <w:sz w:val="24"/>
          <w:szCs w:val="24"/>
        </w:rPr>
        <w:t>Most other social services measures are</w:t>
      </w:r>
      <w:r w:rsidR="00C04CF8" w:rsidRPr="00F325BD">
        <w:rPr>
          <w:rFonts w:cstheme="minorHAnsi"/>
          <w:sz w:val="24"/>
          <w:szCs w:val="24"/>
        </w:rPr>
        <w:t xml:space="preserve"> ill-defined and do not indicate </w:t>
      </w:r>
      <w:r w:rsidR="00704E3F" w:rsidRPr="00F325BD">
        <w:rPr>
          <w:rFonts w:cstheme="minorHAnsi"/>
          <w:sz w:val="24"/>
          <w:szCs w:val="24"/>
        </w:rPr>
        <w:t xml:space="preserve">at all </w:t>
      </w:r>
      <w:r w:rsidR="00C04CF8" w:rsidRPr="00F325BD">
        <w:rPr>
          <w:rFonts w:cstheme="minorHAnsi"/>
          <w:sz w:val="24"/>
          <w:szCs w:val="24"/>
        </w:rPr>
        <w:t xml:space="preserve">the extent to which they will reach Aboriginal and Torres Strait Islander </w:t>
      </w:r>
      <w:r w:rsidR="00704E3F" w:rsidRPr="00F325BD">
        <w:rPr>
          <w:rFonts w:cstheme="minorHAnsi"/>
          <w:sz w:val="24"/>
          <w:szCs w:val="24"/>
        </w:rPr>
        <w:t xml:space="preserve">females </w:t>
      </w:r>
      <w:r w:rsidR="00C04CF8" w:rsidRPr="00F325BD">
        <w:rPr>
          <w:rFonts w:cstheme="minorHAnsi"/>
          <w:sz w:val="24"/>
          <w:szCs w:val="24"/>
        </w:rPr>
        <w:t xml:space="preserve">such as </w:t>
      </w:r>
      <w:r w:rsidR="00061D4F" w:rsidRPr="00F325BD">
        <w:rPr>
          <w:rFonts w:cstheme="minorHAnsi"/>
          <w:sz w:val="24"/>
          <w:szCs w:val="24"/>
        </w:rPr>
        <w:t xml:space="preserve">$35 million over four years for the </w:t>
      </w:r>
      <w:proofErr w:type="spellStart"/>
      <w:r w:rsidR="00C04CF8" w:rsidRPr="00F325BD">
        <w:rPr>
          <w:rFonts w:cstheme="minorHAnsi"/>
          <w:sz w:val="24"/>
          <w:szCs w:val="24"/>
        </w:rPr>
        <w:t>the</w:t>
      </w:r>
      <w:proofErr w:type="spellEnd"/>
      <w:r w:rsidR="00C04CF8" w:rsidRPr="00F325BD">
        <w:rPr>
          <w:rFonts w:cstheme="minorHAnsi"/>
          <w:sz w:val="24"/>
          <w:szCs w:val="24"/>
        </w:rPr>
        <w:t xml:space="preserve"> </w:t>
      </w:r>
      <w:r w:rsidR="00C04CF8" w:rsidRPr="00F325BD">
        <w:rPr>
          <w:rFonts w:cstheme="minorHAnsi"/>
          <w:i/>
          <w:iCs/>
          <w:sz w:val="24"/>
          <w:szCs w:val="24"/>
        </w:rPr>
        <w:t>Safer Communities Fund</w:t>
      </w:r>
      <w:r w:rsidR="00C04CF8" w:rsidRPr="00F325BD">
        <w:rPr>
          <w:rFonts w:cstheme="minorHAnsi"/>
          <w:sz w:val="24"/>
          <w:szCs w:val="24"/>
        </w:rPr>
        <w:t xml:space="preserve"> (</w:t>
      </w:r>
      <w:r w:rsidR="0096602B" w:rsidRPr="00F325BD">
        <w:rPr>
          <w:rFonts w:cstheme="minorHAnsi"/>
          <w:sz w:val="24"/>
          <w:szCs w:val="24"/>
        </w:rPr>
        <w:t xml:space="preserve">Budget Paper No 2, </w:t>
      </w:r>
      <w:r w:rsidR="00C04CF8" w:rsidRPr="00F325BD">
        <w:rPr>
          <w:rFonts w:cstheme="minorHAnsi"/>
          <w:sz w:val="24"/>
          <w:szCs w:val="24"/>
        </w:rPr>
        <w:t xml:space="preserve">p. 111) and </w:t>
      </w:r>
      <w:r w:rsidR="00061D4F" w:rsidRPr="00F325BD">
        <w:rPr>
          <w:rFonts w:cstheme="minorHAnsi"/>
          <w:sz w:val="24"/>
          <w:szCs w:val="24"/>
        </w:rPr>
        <w:t xml:space="preserve">$28 million over two years for the </w:t>
      </w:r>
      <w:r w:rsidR="00C04CF8" w:rsidRPr="00F325BD">
        <w:rPr>
          <w:rFonts w:cstheme="minorHAnsi"/>
          <w:i/>
          <w:iCs/>
          <w:sz w:val="24"/>
          <w:szCs w:val="24"/>
        </w:rPr>
        <w:t xml:space="preserve">Stronger communities </w:t>
      </w:r>
      <w:proofErr w:type="spellStart"/>
      <w:r w:rsidR="00C04CF8" w:rsidRPr="00F325BD">
        <w:rPr>
          <w:rFonts w:cstheme="minorHAnsi"/>
          <w:i/>
          <w:iCs/>
          <w:sz w:val="24"/>
          <w:szCs w:val="24"/>
        </w:rPr>
        <w:t>Programme</w:t>
      </w:r>
      <w:proofErr w:type="spellEnd"/>
      <w:r w:rsidR="00C04CF8" w:rsidRPr="00F325BD">
        <w:rPr>
          <w:rFonts w:cstheme="minorHAnsi"/>
          <w:sz w:val="24"/>
          <w:szCs w:val="24"/>
        </w:rPr>
        <w:t xml:space="preserve"> (</w:t>
      </w:r>
      <w:r w:rsidR="00061D4F" w:rsidRPr="00F325BD">
        <w:rPr>
          <w:rFonts w:cstheme="minorHAnsi"/>
          <w:sz w:val="24"/>
          <w:szCs w:val="24"/>
        </w:rPr>
        <w:t xml:space="preserve">Budget Paper No 2, p. </w:t>
      </w:r>
      <w:r w:rsidR="00C04CF8" w:rsidRPr="00F325BD">
        <w:rPr>
          <w:rFonts w:cstheme="minorHAnsi"/>
          <w:sz w:val="24"/>
          <w:szCs w:val="24"/>
        </w:rPr>
        <w:t xml:space="preserve">128). </w:t>
      </w:r>
    </w:p>
    <w:p w14:paraId="2DB68F81" w14:textId="3E3A202B" w:rsidR="00C04CF8" w:rsidRPr="00F325BD" w:rsidRDefault="00C04CF8" w:rsidP="00F325BD">
      <w:pPr>
        <w:spacing w:line="240" w:lineRule="auto"/>
        <w:jc w:val="both"/>
        <w:rPr>
          <w:rFonts w:cstheme="minorHAnsi"/>
          <w:sz w:val="24"/>
          <w:szCs w:val="24"/>
        </w:rPr>
      </w:pPr>
      <w:r w:rsidRPr="00F325BD">
        <w:rPr>
          <w:rFonts w:cstheme="minorHAnsi"/>
          <w:sz w:val="24"/>
          <w:szCs w:val="24"/>
        </w:rPr>
        <w:t>The allocation of $37.3</w:t>
      </w:r>
      <w:r w:rsidR="00061D4F" w:rsidRPr="00F325BD">
        <w:rPr>
          <w:rFonts w:cstheme="minorHAnsi"/>
          <w:sz w:val="24"/>
          <w:szCs w:val="24"/>
        </w:rPr>
        <w:t>million</w:t>
      </w:r>
      <w:r w:rsidRPr="00F325BD">
        <w:rPr>
          <w:rFonts w:cstheme="minorHAnsi"/>
          <w:sz w:val="24"/>
          <w:szCs w:val="24"/>
        </w:rPr>
        <w:t xml:space="preserve"> in the COVID-19 recovery period “to promote Australian values, identity and social cohesion” (</w:t>
      </w:r>
      <w:r w:rsidR="00061D4F" w:rsidRPr="00F325BD">
        <w:rPr>
          <w:rFonts w:cstheme="minorHAnsi"/>
          <w:sz w:val="24"/>
          <w:szCs w:val="24"/>
        </w:rPr>
        <w:t xml:space="preserve">Budget Paper No 2, </w:t>
      </w:r>
      <w:r w:rsidRPr="00F325BD">
        <w:rPr>
          <w:rFonts w:cstheme="minorHAnsi"/>
          <w:sz w:val="24"/>
          <w:szCs w:val="24"/>
        </w:rPr>
        <w:t>p. 112) is particularly concerning given the mainstreaming Aboriginal and Torres Strait Islander people into general population services (</w:t>
      </w:r>
      <w:r w:rsidR="00ED5668" w:rsidRPr="00F325BD">
        <w:rPr>
          <w:rFonts w:cstheme="minorHAnsi"/>
          <w:sz w:val="24"/>
          <w:szCs w:val="24"/>
        </w:rPr>
        <w:t>Parliament of Australia, 2005</w:t>
      </w:r>
      <w:r w:rsidRPr="00F325BD">
        <w:rPr>
          <w:rFonts w:cstheme="minorHAnsi"/>
          <w:sz w:val="24"/>
          <w:szCs w:val="24"/>
        </w:rPr>
        <w:t>)</w:t>
      </w:r>
      <w:r w:rsidR="00061D4F" w:rsidRPr="00F325BD">
        <w:rPr>
          <w:rFonts w:cstheme="minorHAnsi"/>
          <w:sz w:val="24"/>
          <w:szCs w:val="24"/>
        </w:rPr>
        <w:t xml:space="preserve"> has not produced</w:t>
      </w:r>
      <w:r w:rsidR="00704E3F" w:rsidRPr="00F325BD">
        <w:rPr>
          <w:rFonts w:cstheme="minorHAnsi"/>
          <w:sz w:val="24"/>
          <w:szCs w:val="24"/>
        </w:rPr>
        <w:t xml:space="preserve"> successful outcomes (Department of Prime Minister and Cabinet, 2018)</w:t>
      </w:r>
      <w:r w:rsidR="00061D4F" w:rsidRPr="00F325BD">
        <w:rPr>
          <w:rFonts w:cstheme="minorHAnsi"/>
          <w:sz w:val="24"/>
          <w:szCs w:val="24"/>
        </w:rPr>
        <w:t>,</w:t>
      </w:r>
      <w:r w:rsidR="00704E3F" w:rsidRPr="00F325BD">
        <w:rPr>
          <w:rFonts w:cstheme="minorHAnsi"/>
          <w:sz w:val="24"/>
          <w:szCs w:val="24"/>
        </w:rPr>
        <w:t xml:space="preserve"> </w:t>
      </w:r>
      <w:r w:rsidRPr="00F325BD">
        <w:rPr>
          <w:rFonts w:cstheme="minorHAnsi"/>
          <w:sz w:val="24"/>
          <w:szCs w:val="24"/>
        </w:rPr>
        <w:t xml:space="preserve">and no discussion </w:t>
      </w:r>
      <w:r w:rsidR="00061D4F" w:rsidRPr="00F325BD">
        <w:rPr>
          <w:rFonts w:cstheme="minorHAnsi"/>
          <w:sz w:val="24"/>
          <w:szCs w:val="24"/>
        </w:rPr>
        <w:t xml:space="preserve">has </w:t>
      </w:r>
      <w:r w:rsidR="00704E3F" w:rsidRPr="00F325BD">
        <w:rPr>
          <w:rFonts w:cstheme="minorHAnsi"/>
          <w:sz w:val="24"/>
          <w:szCs w:val="24"/>
        </w:rPr>
        <w:t>occurr</w:t>
      </w:r>
      <w:r w:rsidR="00061D4F" w:rsidRPr="00F325BD">
        <w:rPr>
          <w:rFonts w:cstheme="minorHAnsi"/>
          <w:sz w:val="24"/>
          <w:szCs w:val="24"/>
        </w:rPr>
        <w:t>ed</w:t>
      </w:r>
      <w:r w:rsidR="00704E3F" w:rsidRPr="00F325BD">
        <w:rPr>
          <w:rFonts w:cstheme="minorHAnsi"/>
          <w:sz w:val="24"/>
          <w:szCs w:val="24"/>
        </w:rPr>
        <w:t xml:space="preserve"> </w:t>
      </w:r>
      <w:r w:rsidRPr="00F325BD">
        <w:rPr>
          <w:rFonts w:cstheme="minorHAnsi"/>
          <w:sz w:val="24"/>
          <w:szCs w:val="24"/>
        </w:rPr>
        <w:t xml:space="preserve">to form a national identity that includes Aboriginal and Torres Strait Islander peoples and recognises sovereignty and </w:t>
      </w:r>
      <w:r w:rsidR="00061D4F" w:rsidRPr="00F325BD">
        <w:rPr>
          <w:rFonts w:cstheme="minorHAnsi"/>
          <w:sz w:val="24"/>
          <w:szCs w:val="24"/>
        </w:rPr>
        <w:t xml:space="preserve">the </w:t>
      </w:r>
      <w:r w:rsidR="00704E3F" w:rsidRPr="00F325BD">
        <w:rPr>
          <w:rFonts w:cstheme="minorHAnsi"/>
          <w:sz w:val="24"/>
          <w:szCs w:val="24"/>
        </w:rPr>
        <w:t xml:space="preserve">detrimental impacts of </w:t>
      </w:r>
      <w:proofErr w:type="spellStart"/>
      <w:r w:rsidRPr="00F325BD">
        <w:rPr>
          <w:rFonts w:cstheme="minorHAnsi"/>
          <w:sz w:val="24"/>
          <w:szCs w:val="24"/>
        </w:rPr>
        <w:t>colonisation</w:t>
      </w:r>
      <w:proofErr w:type="spellEnd"/>
      <w:r w:rsidRPr="00F325BD">
        <w:rPr>
          <w:rFonts w:cstheme="minorHAnsi"/>
          <w:sz w:val="24"/>
          <w:szCs w:val="24"/>
        </w:rPr>
        <w:t xml:space="preserve"> (First Nations</w:t>
      </w:r>
      <w:r w:rsidR="00ED5668" w:rsidRPr="00F325BD">
        <w:rPr>
          <w:rFonts w:cstheme="minorHAnsi"/>
          <w:sz w:val="24"/>
          <w:szCs w:val="24"/>
        </w:rPr>
        <w:t xml:space="preserve"> Constitutional Convention, 2017</w:t>
      </w:r>
      <w:r w:rsidRPr="00F325BD">
        <w:rPr>
          <w:rFonts w:cstheme="minorHAnsi"/>
          <w:sz w:val="24"/>
          <w:szCs w:val="24"/>
        </w:rPr>
        <w:t>)</w:t>
      </w:r>
      <w:r w:rsidR="00704E3F" w:rsidRPr="00F325BD">
        <w:rPr>
          <w:rFonts w:cstheme="minorHAnsi"/>
          <w:sz w:val="24"/>
          <w:szCs w:val="24"/>
        </w:rPr>
        <w:t>.</w:t>
      </w:r>
    </w:p>
    <w:p w14:paraId="2E568E22" w14:textId="45EFA12B" w:rsidR="001B15FD" w:rsidRPr="00F325BD" w:rsidRDefault="005028F5" w:rsidP="00F325BD">
      <w:pPr>
        <w:spacing w:line="240" w:lineRule="auto"/>
        <w:jc w:val="both"/>
        <w:rPr>
          <w:rFonts w:cstheme="minorHAnsi"/>
          <w:sz w:val="24"/>
          <w:szCs w:val="24"/>
        </w:rPr>
      </w:pPr>
      <w:r w:rsidRPr="00F325BD">
        <w:rPr>
          <w:rFonts w:cstheme="minorHAnsi"/>
          <w:sz w:val="24"/>
          <w:szCs w:val="24"/>
        </w:rPr>
        <w:t xml:space="preserve">The </w:t>
      </w:r>
      <w:r w:rsidR="00013E36" w:rsidRPr="00F325BD">
        <w:rPr>
          <w:rFonts w:cstheme="minorHAnsi"/>
          <w:sz w:val="24"/>
          <w:szCs w:val="24"/>
        </w:rPr>
        <w:t xml:space="preserve">Cashless </w:t>
      </w:r>
      <w:r w:rsidRPr="00F325BD">
        <w:rPr>
          <w:rFonts w:cstheme="minorHAnsi"/>
          <w:sz w:val="24"/>
          <w:szCs w:val="24"/>
        </w:rPr>
        <w:t>D</w:t>
      </w:r>
      <w:r w:rsidR="00013E36" w:rsidRPr="00F325BD">
        <w:rPr>
          <w:rFonts w:cstheme="minorHAnsi"/>
          <w:sz w:val="24"/>
          <w:szCs w:val="24"/>
        </w:rPr>
        <w:t xml:space="preserve">ebit </w:t>
      </w:r>
      <w:r w:rsidRPr="00F325BD">
        <w:rPr>
          <w:rFonts w:cstheme="minorHAnsi"/>
          <w:sz w:val="24"/>
          <w:szCs w:val="24"/>
        </w:rPr>
        <w:t>C</w:t>
      </w:r>
      <w:r w:rsidR="00013E36" w:rsidRPr="00F325BD">
        <w:rPr>
          <w:rFonts w:cstheme="minorHAnsi"/>
          <w:sz w:val="24"/>
          <w:szCs w:val="24"/>
        </w:rPr>
        <w:t>ard</w:t>
      </w:r>
      <w:r w:rsidR="00704E3F" w:rsidRPr="00F325BD">
        <w:rPr>
          <w:rFonts w:cstheme="minorHAnsi"/>
          <w:sz w:val="24"/>
          <w:szCs w:val="24"/>
        </w:rPr>
        <w:t>, however,</w:t>
      </w:r>
      <w:r w:rsidR="00013E36" w:rsidRPr="00F325BD">
        <w:rPr>
          <w:rFonts w:cstheme="minorHAnsi"/>
          <w:sz w:val="24"/>
          <w:szCs w:val="24"/>
        </w:rPr>
        <w:t xml:space="preserve"> continues to be supported</w:t>
      </w:r>
      <w:r w:rsidRPr="00F325BD">
        <w:rPr>
          <w:rFonts w:cstheme="minorHAnsi"/>
          <w:sz w:val="24"/>
          <w:szCs w:val="24"/>
        </w:rPr>
        <w:t xml:space="preserve">, which </w:t>
      </w:r>
      <w:r w:rsidR="00704E3F" w:rsidRPr="00F325BD">
        <w:rPr>
          <w:rFonts w:cstheme="minorHAnsi"/>
          <w:sz w:val="24"/>
          <w:szCs w:val="24"/>
        </w:rPr>
        <w:t>has been</w:t>
      </w:r>
      <w:r w:rsidRPr="00F325BD">
        <w:rPr>
          <w:rFonts w:cstheme="minorHAnsi"/>
          <w:sz w:val="24"/>
          <w:szCs w:val="24"/>
        </w:rPr>
        <w:t xml:space="preserve"> overwhelmingly biased </w:t>
      </w:r>
      <w:r w:rsidR="00704E3F" w:rsidRPr="00F325BD">
        <w:rPr>
          <w:rFonts w:cstheme="minorHAnsi"/>
          <w:sz w:val="24"/>
          <w:szCs w:val="24"/>
        </w:rPr>
        <w:t xml:space="preserve">in use </w:t>
      </w:r>
      <w:r w:rsidRPr="00F325BD">
        <w:rPr>
          <w:rFonts w:cstheme="minorHAnsi"/>
          <w:sz w:val="24"/>
          <w:szCs w:val="24"/>
        </w:rPr>
        <w:t xml:space="preserve">among Aboriginal and Torres Strait Islander peoples, with no evidence for </w:t>
      </w:r>
      <w:r w:rsidR="00E61599" w:rsidRPr="00F325BD">
        <w:rPr>
          <w:rFonts w:cstheme="minorHAnsi"/>
          <w:sz w:val="24"/>
          <w:szCs w:val="24"/>
        </w:rPr>
        <w:t xml:space="preserve">its </w:t>
      </w:r>
      <w:r w:rsidRPr="00F325BD">
        <w:rPr>
          <w:rFonts w:cstheme="minorHAnsi"/>
          <w:sz w:val="24"/>
          <w:szCs w:val="24"/>
        </w:rPr>
        <w:t>effectiveness and contrary evidence</w:t>
      </w:r>
      <w:r w:rsidR="00E61599" w:rsidRPr="00F325BD">
        <w:rPr>
          <w:rFonts w:cstheme="minorHAnsi"/>
          <w:sz w:val="24"/>
          <w:szCs w:val="24"/>
        </w:rPr>
        <w:t xml:space="preserve"> of</w:t>
      </w:r>
      <w:r w:rsidRPr="00F325BD">
        <w:rPr>
          <w:rFonts w:cstheme="minorHAnsi"/>
          <w:sz w:val="24"/>
          <w:szCs w:val="24"/>
        </w:rPr>
        <w:t xml:space="preserve"> detrimental impacts and lack of support by Aboriginal and Torres Strait Islander community leaders</w:t>
      </w:r>
      <w:r w:rsidR="00E61599" w:rsidRPr="00F325BD">
        <w:rPr>
          <w:rFonts w:cstheme="minorHAnsi"/>
          <w:sz w:val="24"/>
          <w:szCs w:val="24"/>
        </w:rPr>
        <w:t xml:space="preserve"> having been</w:t>
      </w:r>
      <w:r w:rsidR="00704E3F" w:rsidRPr="00F325BD">
        <w:rPr>
          <w:rFonts w:cstheme="minorHAnsi"/>
          <w:sz w:val="24"/>
          <w:szCs w:val="24"/>
        </w:rPr>
        <w:t xml:space="preserve"> found </w:t>
      </w:r>
      <w:r w:rsidRPr="00F325BD">
        <w:rPr>
          <w:rFonts w:cstheme="minorHAnsi"/>
          <w:sz w:val="24"/>
          <w:szCs w:val="24"/>
        </w:rPr>
        <w:t>(</w:t>
      </w:r>
      <w:r w:rsidR="00ED5668" w:rsidRPr="00F325BD">
        <w:rPr>
          <w:rFonts w:cstheme="minorHAnsi"/>
          <w:sz w:val="24"/>
          <w:szCs w:val="24"/>
        </w:rPr>
        <w:t xml:space="preserve">Bielefeld, </w:t>
      </w:r>
      <w:r w:rsidR="00600BAF" w:rsidRPr="00F325BD">
        <w:rPr>
          <w:rFonts w:cstheme="minorHAnsi"/>
          <w:sz w:val="24"/>
          <w:szCs w:val="24"/>
        </w:rPr>
        <w:t>2018</w:t>
      </w:r>
      <w:r w:rsidRPr="00F325BD">
        <w:rPr>
          <w:rFonts w:cstheme="minorHAnsi"/>
          <w:sz w:val="24"/>
          <w:szCs w:val="24"/>
        </w:rPr>
        <w:t xml:space="preserve">). </w:t>
      </w:r>
    </w:p>
    <w:p w14:paraId="3F3F7714" w14:textId="63B13921" w:rsidR="005028F5" w:rsidRPr="00F325BD" w:rsidRDefault="005028F5" w:rsidP="00F325BD">
      <w:pPr>
        <w:spacing w:line="240" w:lineRule="auto"/>
        <w:jc w:val="both"/>
        <w:rPr>
          <w:rFonts w:cstheme="minorHAnsi"/>
          <w:sz w:val="24"/>
          <w:szCs w:val="24"/>
        </w:rPr>
      </w:pPr>
      <w:r w:rsidRPr="00F325BD">
        <w:rPr>
          <w:rFonts w:cstheme="minorHAnsi"/>
          <w:sz w:val="24"/>
          <w:szCs w:val="24"/>
        </w:rPr>
        <w:t xml:space="preserve">National Redress </w:t>
      </w:r>
      <w:r w:rsidR="00366BD2" w:rsidRPr="00F325BD">
        <w:rPr>
          <w:rFonts w:cstheme="minorHAnsi"/>
          <w:sz w:val="24"/>
          <w:szCs w:val="24"/>
        </w:rPr>
        <w:t>Scheme f</w:t>
      </w:r>
      <w:r w:rsidRPr="00F325BD">
        <w:rPr>
          <w:rFonts w:cstheme="minorHAnsi"/>
          <w:sz w:val="24"/>
          <w:szCs w:val="24"/>
        </w:rPr>
        <w:t xml:space="preserve">unding </w:t>
      </w:r>
      <w:r w:rsidR="00E71A79" w:rsidRPr="00F325BD">
        <w:rPr>
          <w:rFonts w:cstheme="minorHAnsi"/>
          <w:sz w:val="24"/>
          <w:szCs w:val="24"/>
        </w:rPr>
        <w:t xml:space="preserve">allocations </w:t>
      </w:r>
      <w:r w:rsidR="00366BD2" w:rsidRPr="00F325BD">
        <w:rPr>
          <w:rFonts w:cstheme="minorHAnsi"/>
          <w:sz w:val="24"/>
          <w:szCs w:val="24"/>
        </w:rPr>
        <w:t>for institutional child</w:t>
      </w:r>
      <w:r w:rsidR="00E61599" w:rsidRPr="00F325BD">
        <w:rPr>
          <w:rFonts w:cstheme="minorHAnsi"/>
          <w:sz w:val="24"/>
          <w:szCs w:val="24"/>
        </w:rPr>
        <w:t xml:space="preserve"> abuse</w:t>
      </w:r>
      <w:r w:rsidR="00366BD2" w:rsidRPr="00F325BD">
        <w:rPr>
          <w:rFonts w:cstheme="minorHAnsi"/>
          <w:sz w:val="24"/>
          <w:szCs w:val="24"/>
        </w:rPr>
        <w:t xml:space="preserve"> have bee</w:t>
      </w:r>
      <w:r w:rsidR="00704E3F" w:rsidRPr="00F325BD">
        <w:rPr>
          <w:rFonts w:cstheme="minorHAnsi"/>
          <w:sz w:val="24"/>
          <w:szCs w:val="24"/>
        </w:rPr>
        <w:t>n</w:t>
      </w:r>
      <w:r w:rsidR="00366BD2" w:rsidRPr="00F325BD">
        <w:rPr>
          <w:rFonts w:cstheme="minorHAnsi"/>
          <w:sz w:val="24"/>
          <w:szCs w:val="24"/>
        </w:rPr>
        <w:t xml:space="preserve"> made but not </w:t>
      </w:r>
      <w:proofErr w:type="gramStart"/>
      <w:r w:rsidR="00366BD2" w:rsidRPr="00F325BD">
        <w:rPr>
          <w:rFonts w:cstheme="minorHAnsi"/>
          <w:sz w:val="24"/>
          <w:szCs w:val="24"/>
        </w:rPr>
        <w:t>publicly released</w:t>
      </w:r>
      <w:proofErr w:type="gramEnd"/>
      <w:r w:rsidR="00366BD2" w:rsidRPr="00F325BD">
        <w:rPr>
          <w:rFonts w:cstheme="minorHAnsi"/>
          <w:sz w:val="24"/>
          <w:szCs w:val="24"/>
        </w:rPr>
        <w:t>, with Aboriginal and Torres Strait Islander females thought to be over-represented as claimants</w:t>
      </w:r>
      <w:r w:rsidR="00704E3F" w:rsidRPr="00F325BD">
        <w:rPr>
          <w:rFonts w:cstheme="minorHAnsi"/>
          <w:sz w:val="24"/>
          <w:szCs w:val="24"/>
        </w:rPr>
        <w:t>, and reach being limited</w:t>
      </w:r>
      <w:r w:rsidR="00366BD2" w:rsidRPr="00F325BD">
        <w:rPr>
          <w:rFonts w:cstheme="minorHAnsi"/>
          <w:sz w:val="24"/>
          <w:szCs w:val="24"/>
        </w:rPr>
        <w:t xml:space="preserve"> (</w:t>
      </w:r>
      <w:r w:rsidR="00600BAF" w:rsidRPr="00F325BD">
        <w:rPr>
          <w:rFonts w:cstheme="minorHAnsi"/>
          <w:sz w:val="24"/>
          <w:szCs w:val="24"/>
        </w:rPr>
        <w:t>Kimberley Legal Service, n.d.</w:t>
      </w:r>
      <w:r w:rsidR="00366BD2" w:rsidRPr="00F325BD">
        <w:rPr>
          <w:rFonts w:cstheme="minorHAnsi"/>
          <w:sz w:val="24"/>
          <w:szCs w:val="24"/>
        </w:rPr>
        <w:t xml:space="preserve">). </w:t>
      </w:r>
    </w:p>
    <w:p w14:paraId="6EC5BF5A" w14:textId="4E1819EA" w:rsidR="00433460" w:rsidRPr="00F325BD" w:rsidRDefault="00E71A79" w:rsidP="00F325BD">
      <w:pPr>
        <w:spacing w:line="240" w:lineRule="auto"/>
        <w:jc w:val="both"/>
        <w:rPr>
          <w:rFonts w:cstheme="minorHAnsi"/>
          <w:sz w:val="24"/>
          <w:szCs w:val="24"/>
        </w:rPr>
      </w:pPr>
      <w:r w:rsidRPr="00F325BD">
        <w:rPr>
          <w:rFonts w:cstheme="minorHAnsi"/>
          <w:sz w:val="24"/>
          <w:szCs w:val="24"/>
        </w:rPr>
        <w:lastRenderedPageBreak/>
        <w:t>The two $250 payments for eligible recipients including those on age and disability p</w:t>
      </w:r>
      <w:r w:rsidR="00355799" w:rsidRPr="00F325BD">
        <w:rPr>
          <w:rFonts w:cstheme="minorHAnsi"/>
          <w:sz w:val="24"/>
          <w:szCs w:val="24"/>
        </w:rPr>
        <w:t>ensions</w:t>
      </w:r>
      <w:r w:rsidRPr="00F325BD">
        <w:rPr>
          <w:rFonts w:cstheme="minorHAnsi"/>
          <w:sz w:val="24"/>
          <w:szCs w:val="24"/>
        </w:rPr>
        <w:t xml:space="preserve"> as part of the COVID-19 Response Package fall short of </w:t>
      </w:r>
      <w:r w:rsidR="00704E3F" w:rsidRPr="00F325BD">
        <w:rPr>
          <w:rFonts w:cstheme="minorHAnsi"/>
          <w:sz w:val="24"/>
          <w:szCs w:val="24"/>
        </w:rPr>
        <w:t xml:space="preserve">meeting need and will do little to reduce </w:t>
      </w:r>
      <w:r w:rsidRPr="00F325BD">
        <w:rPr>
          <w:rFonts w:cstheme="minorHAnsi"/>
          <w:sz w:val="24"/>
          <w:szCs w:val="24"/>
        </w:rPr>
        <w:t>socio-economic disadvantage Aboriginal and Torres Strait Islander people experience.</w:t>
      </w:r>
    </w:p>
    <w:p w14:paraId="499778D4" w14:textId="71A8AB6F" w:rsidR="001B15FD" w:rsidRPr="00F325BD" w:rsidRDefault="001B15FD" w:rsidP="00F325BD">
      <w:pPr>
        <w:pStyle w:val="Heading3"/>
        <w:rPr>
          <w:b/>
          <w:bCs/>
          <w:color w:val="auto"/>
        </w:rPr>
      </w:pPr>
      <w:r w:rsidRPr="00F325BD">
        <w:rPr>
          <w:b/>
          <w:bCs/>
          <w:color w:val="auto"/>
        </w:rPr>
        <w:t>Education and training</w:t>
      </w:r>
    </w:p>
    <w:p w14:paraId="5EC96ECE" w14:textId="2C1FEF1E" w:rsidR="00355799" w:rsidRPr="00F325BD" w:rsidRDefault="00013D54" w:rsidP="00F325BD">
      <w:pPr>
        <w:spacing w:line="240" w:lineRule="auto"/>
        <w:jc w:val="both"/>
        <w:rPr>
          <w:rFonts w:cstheme="minorHAnsi"/>
          <w:sz w:val="24"/>
          <w:szCs w:val="24"/>
        </w:rPr>
      </w:pPr>
      <w:r w:rsidRPr="00F325BD">
        <w:rPr>
          <w:rFonts w:cstheme="minorHAnsi"/>
          <w:sz w:val="24"/>
          <w:szCs w:val="24"/>
        </w:rPr>
        <w:t>The $</w:t>
      </w:r>
      <w:bookmarkStart w:id="5" w:name="_Hlk53807038"/>
      <w:r w:rsidRPr="00F325BD">
        <w:rPr>
          <w:rFonts w:cstheme="minorHAnsi"/>
          <w:sz w:val="24"/>
          <w:szCs w:val="24"/>
        </w:rPr>
        <w:t xml:space="preserve">458.3 </w:t>
      </w:r>
      <w:bookmarkEnd w:id="5"/>
      <w:r w:rsidRPr="00F325BD">
        <w:rPr>
          <w:rFonts w:cstheme="minorHAnsi"/>
          <w:sz w:val="24"/>
          <w:szCs w:val="24"/>
        </w:rPr>
        <w:t xml:space="preserve">million over two years to extend the National Partnership Agreement on Universal Access to Early Childhood Education </w:t>
      </w:r>
      <w:r w:rsidR="00E61599" w:rsidRPr="00F325BD">
        <w:rPr>
          <w:rFonts w:cstheme="minorHAnsi"/>
          <w:sz w:val="24"/>
          <w:szCs w:val="24"/>
        </w:rPr>
        <w:t xml:space="preserve">(2020 Budget Paper No 3, p. 3) </w:t>
      </w:r>
      <w:r w:rsidRPr="00F325BD">
        <w:rPr>
          <w:rFonts w:cstheme="minorHAnsi"/>
          <w:sz w:val="24"/>
          <w:szCs w:val="24"/>
        </w:rPr>
        <w:t>and undertake the related National Early Childhood Education and Care Collection in early 2022</w:t>
      </w:r>
      <w:r w:rsidR="00355799" w:rsidRPr="00F325BD">
        <w:rPr>
          <w:rFonts w:cstheme="minorHAnsi"/>
          <w:sz w:val="24"/>
          <w:szCs w:val="24"/>
        </w:rPr>
        <w:t xml:space="preserve"> are relevant to Aboriginal and Torres Strait Islander females </w:t>
      </w:r>
      <w:r w:rsidR="00E61599" w:rsidRPr="00F325BD">
        <w:rPr>
          <w:rFonts w:cstheme="minorHAnsi"/>
          <w:sz w:val="24"/>
          <w:szCs w:val="24"/>
        </w:rPr>
        <w:t>but</w:t>
      </w:r>
      <w:r w:rsidR="00355799" w:rsidRPr="00F325BD">
        <w:rPr>
          <w:rFonts w:cstheme="minorHAnsi"/>
          <w:sz w:val="24"/>
          <w:szCs w:val="24"/>
        </w:rPr>
        <w:t xml:space="preserve"> only in universal ways and not targeted to need</w:t>
      </w:r>
      <w:r w:rsidRPr="00F325BD">
        <w:rPr>
          <w:rFonts w:cstheme="minorHAnsi"/>
          <w:sz w:val="24"/>
          <w:szCs w:val="24"/>
        </w:rPr>
        <w:t>.</w:t>
      </w:r>
      <w:r w:rsidR="00355799" w:rsidRPr="00F325BD">
        <w:rPr>
          <w:rFonts w:cstheme="minorHAnsi"/>
          <w:sz w:val="24"/>
          <w:szCs w:val="24"/>
        </w:rPr>
        <w:t xml:space="preserve"> This lack of targeting to need disadvantages Aboriginal and Torres Strait Islander </w:t>
      </w:r>
      <w:r w:rsidR="00704E3F" w:rsidRPr="00F325BD">
        <w:rPr>
          <w:rFonts w:cstheme="minorHAnsi"/>
          <w:sz w:val="24"/>
          <w:szCs w:val="24"/>
        </w:rPr>
        <w:t>people</w:t>
      </w:r>
      <w:r w:rsidR="00355799" w:rsidRPr="00F325BD">
        <w:rPr>
          <w:rFonts w:cstheme="minorHAnsi"/>
          <w:sz w:val="24"/>
          <w:szCs w:val="24"/>
        </w:rPr>
        <w:t xml:space="preserve"> given </w:t>
      </w:r>
      <w:r w:rsidR="00704E3F" w:rsidRPr="00F325BD">
        <w:rPr>
          <w:rFonts w:cstheme="minorHAnsi"/>
          <w:sz w:val="24"/>
          <w:szCs w:val="24"/>
        </w:rPr>
        <w:t xml:space="preserve">they have </w:t>
      </w:r>
      <w:r w:rsidR="00355799" w:rsidRPr="00F325BD">
        <w:rPr>
          <w:rFonts w:cstheme="minorHAnsi"/>
          <w:sz w:val="24"/>
          <w:szCs w:val="24"/>
        </w:rPr>
        <w:t xml:space="preserve">historically </w:t>
      </w:r>
      <w:r w:rsidR="00E61599" w:rsidRPr="00F325BD">
        <w:rPr>
          <w:rFonts w:cstheme="minorHAnsi"/>
          <w:sz w:val="24"/>
          <w:szCs w:val="24"/>
        </w:rPr>
        <w:t xml:space="preserve">had </w:t>
      </w:r>
      <w:r w:rsidR="00355799" w:rsidRPr="00F325BD">
        <w:rPr>
          <w:rFonts w:cstheme="minorHAnsi"/>
          <w:sz w:val="24"/>
          <w:szCs w:val="24"/>
        </w:rPr>
        <w:t xml:space="preserve">less access to mainstream services, </w:t>
      </w:r>
      <w:r w:rsidR="00704E3F" w:rsidRPr="00F325BD">
        <w:rPr>
          <w:rFonts w:cstheme="minorHAnsi"/>
          <w:sz w:val="24"/>
          <w:szCs w:val="24"/>
        </w:rPr>
        <w:t xml:space="preserve">with mainstream services biased away from Aboriginal and Torres Strait Islander cultures, and producing more </w:t>
      </w:r>
      <w:r w:rsidR="00355799" w:rsidRPr="00F325BD">
        <w:rPr>
          <w:rFonts w:cstheme="minorHAnsi"/>
          <w:sz w:val="24"/>
          <w:szCs w:val="24"/>
        </w:rPr>
        <w:t>experiences of racism (</w:t>
      </w:r>
      <w:r w:rsidR="00B123FA" w:rsidRPr="00F325BD">
        <w:rPr>
          <w:rFonts w:cstheme="minorHAnsi"/>
          <w:sz w:val="24"/>
          <w:szCs w:val="24"/>
        </w:rPr>
        <w:t xml:space="preserve">Carson, Dunbar, </w:t>
      </w:r>
      <w:proofErr w:type="spellStart"/>
      <w:r w:rsidR="00B123FA" w:rsidRPr="00F325BD">
        <w:rPr>
          <w:rFonts w:cstheme="minorHAnsi"/>
          <w:sz w:val="24"/>
          <w:szCs w:val="24"/>
        </w:rPr>
        <w:t>Chenhall</w:t>
      </w:r>
      <w:proofErr w:type="spellEnd"/>
      <w:r w:rsidR="00B123FA" w:rsidRPr="00F325BD">
        <w:rPr>
          <w:rFonts w:cstheme="minorHAnsi"/>
          <w:sz w:val="24"/>
          <w:szCs w:val="24"/>
        </w:rPr>
        <w:t xml:space="preserve">, </w:t>
      </w:r>
      <w:r w:rsidR="00E61599" w:rsidRPr="00F325BD">
        <w:rPr>
          <w:rFonts w:cstheme="minorHAnsi"/>
          <w:sz w:val="24"/>
          <w:szCs w:val="24"/>
        </w:rPr>
        <w:t>and</w:t>
      </w:r>
      <w:r w:rsidR="00B123FA" w:rsidRPr="00F325BD">
        <w:rPr>
          <w:rFonts w:cstheme="minorHAnsi"/>
          <w:sz w:val="24"/>
          <w:szCs w:val="24"/>
        </w:rPr>
        <w:t xml:space="preserve"> </w:t>
      </w:r>
      <w:proofErr w:type="spellStart"/>
      <w:r w:rsidR="00B123FA" w:rsidRPr="00F325BD">
        <w:rPr>
          <w:rFonts w:cstheme="minorHAnsi"/>
          <w:sz w:val="24"/>
          <w:szCs w:val="24"/>
        </w:rPr>
        <w:t>Bailie</w:t>
      </w:r>
      <w:proofErr w:type="spellEnd"/>
      <w:r w:rsidR="00B123FA" w:rsidRPr="00F325BD">
        <w:rPr>
          <w:rFonts w:cstheme="minorHAnsi"/>
          <w:sz w:val="24"/>
          <w:szCs w:val="24"/>
        </w:rPr>
        <w:t>, 2007</w:t>
      </w:r>
      <w:r w:rsidR="00355799" w:rsidRPr="00F325BD">
        <w:rPr>
          <w:rFonts w:cstheme="minorHAnsi"/>
          <w:sz w:val="24"/>
          <w:szCs w:val="24"/>
        </w:rPr>
        <w:t>).</w:t>
      </w:r>
    </w:p>
    <w:p w14:paraId="2B3370A8" w14:textId="3B210A55" w:rsidR="00366BD2" w:rsidRPr="00F325BD" w:rsidRDefault="00355799" w:rsidP="00F325BD">
      <w:pPr>
        <w:spacing w:line="240" w:lineRule="auto"/>
        <w:jc w:val="both"/>
        <w:rPr>
          <w:rFonts w:cstheme="minorHAnsi"/>
          <w:sz w:val="24"/>
          <w:szCs w:val="24"/>
        </w:rPr>
      </w:pPr>
      <w:r w:rsidRPr="00F325BD">
        <w:rPr>
          <w:rFonts w:cstheme="minorHAnsi"/>
          <w:sz w:val="24"/>
          <w:szCs w:val="24"/>
        </w:rPr>
        <w:t xml:space="preserve">The National Early Childhood Education and Care Collection is no </w:t>
      </w:r>
      <w:proofErr w:type="gramStart"/>
      <w:r w:rsidRPr="00F325BD">
        <w:rPr>
          <w:rFonts w:cstheme="minorHAnsi"/>
          <w:sz w:val="24"/>
          <w:szCs w:val="24"/>
        </w:rPr>
        <w:t>exception</w:t>
      </w:r>
      <w:proofErr w:type="gramEnd"/>
      <w:r w:rsidRPr="00F325BD">
        <w:rPr>
          <w:rFonts w:cstheme="minorHAnsi"/>
          <w:sz w:val="24"/>
          <w:szCs w:val="24"/>
        </w:rPr>
        <w:t xml:space="preserve"> and </w:t>
      </w:r>
      <w:r w:rsidR="00B123FA" w:rsidRPr="00F325BD">
        <w:rPr>
          <w:rFonts w:cstheme="minorHAnsi"/>
          <w:sz w:val="24"/>
          <w:szCs w:val="24"/>
        </w:rPr>
        <w:t xml:space="preserve">such data collections </w:t>
      </w:r>
      <w:r w:rsidRPr="00F325BD">
        <w:rPr>
          <w:rFonts w:cstheme="minorHAnsi"/>
          <w:sz w:val="24"/>
          <w:szCs w:val="24"/>
        </w:rPr>
        <w:t xml:space="preserve">fail </w:t>
      </w:r>
      <w:r w:rsidR="005E0608" w:rsidRPr="00F325BD">
        <w:rPr>
          <w:rFonts w:cstheme="minorHAnsi"/>
          <w:sz w:val="24"/>
          <w:szCs w:val="24"/>
        </w:rPr>
        <w:t xml:space="preserve">to </w:t>
      </w:r>
      <w:r w:rsidR="00B123FA" w:rsidRPr="00F325BD">
        <w:rPr>
          <w:rFonts w:cstheme="minorHAnsi"/>
          <w:sz w:val="24"/>
          <w:szCs w:val="24"/>
        </w:rPr>
        <w:t xml:space="preserve">ascertain needs or </w:t>
      </w:r>
      <w:r w:rsidRPr="00F325BD">
        <w:rPr>
          <w:rFonts w:cstheme="minorHAnsi"/>
          <w:sz w:val="24"/>
          <w:szCs w:val="24"/>
        </w:rPr>
        <w:t>protective factors for Aboriginal and Torres Strait Islander females (</w:t>
      </w:r>
      <w:r w:rsidR="00B123FA" w:rsidRPr="00F325BD">
        <w:rPr>
          <w:rFonts w:cstheme="minorHAnsi"/>
          <w:sz w:val="24"/>
          <w:szCs w:val="24"/>
        </w:rPr>
        <w:t>Thurber et al, 2020</w:t>
      </w:r>
      <w:r w:rsidRPr="00F325BD">
        <w:rPr>
          <w:rFonts w:cstheme="minorHAnsi"/>
          <w:sz w:val="24"/>
          <w:szCs w:val="24"/>
        </w:rPr>
        <w:t>).</w:t>
      </w:r>
      <w:r w:rsidR="00C55C8C" w:rsidRPr="00F325BD">
        <w:rPr>
          <w:rFonts w:cstheme="minorHAnsi"/>
          <w:sz w:val="24"/>
          <w:szCs w:val="24"/>
        </w:rPr>
        <w:t xml:space="preserve"> </w:t>
      </w:r>
      <w:r w:rsidR="00366BD2" w:rsidRPr="00F325BD">
        <w:rPr>
          <w:rFonts w:cstheme="minorHAnsi"/>
          <w:sz w:val="24"/>
          <w:szCs w:val="24"/>
        </w:rPr>
        <w:t>R</w:t>
      </w:r>
      <w:r w:rsidR="00C55C8C" w:rsidRPr="00F325BD">
        <w:rPr>
          <w:rFonts w:cstheme="minorHAnsi"/>
          <w:sz w:val="24"/>
          <w:szCs w:val="24"/>
        </w:rPr>
        <w:t xml:space="preserve">ates </w:t>
      </w:r>
      <w:r w:rsidR="00366BD2" w:rsidRPr="00F325BD">
        <w:rPr>
          <w:rFonts w:cstheme="minorHAnsi"/>
          <w:sz w:val="24"/>
          <w:szCs w:val="24"/>
        </w:rPr>
        <w:t xml:space="preserve">of Aboriginal and Torres Strait Islander children in early childhood education are increasing, </w:t>
      </w:r>
      <w:r w:rsidR="00704E3F" w:rsidRPr="00F325BD">
        <w:rPr>
          <w:rFonts w:cstheme="minorHAnsi"/>
          <w:sz w:val="24"/>
          <w:szCs w:val="24"/>
        </w:rPr>
        <w:t>but</w:t>
      </w:r>
      <w:r w:rsidR="00366BD2" w:rsidRPr="00F325BD">
        <w:rPr>
          <w:rFonts w:cstheme="minorHAnsi"/>
          <w:sz w:val="24"/>
          <w:szCs w:val="24"/>
        </w:rPr>
        <w:t xml:space="preserve"> are </w:t>
      </w:r>
      <w:r w:rsidR="00052BCE" w:rsidRPr="00F325BD">
        <w:rPr>
          <w:rFonts w:cstheme="minorHAnsi"/>
          <w:sz w:val="24"/>
          <w:szCs w:val="24"/>
        </w:rPr>
        <w:t>still</w:t>
      </w:r>
      <w:r w:rsidR="00366BD2" w:rsidRPr="00F325BD">
        <w:rPr>
          <w:rFonts w:cstheme="minorHAnsi"/>
          <w:sz w:val="24"/>
          <w:szCs w:val="24"/>
        </w:rPr>
        <w:t xml:space="preserve"> less than others </w:t>
      </w:r>
      <w:r w:rsidR="00704E3F" w:rsidRPr="00F325BD">
        <w:rPr>
          <w:rFonts w:cstheme="minorHAnsi"/>
          <w:sz w:val="24"/>
          <w:szCs w:val="24"/>
        </w:rPr>
        <w:t xml:space="preserve">– in </w:t>
      </w:r>
      <w:r w:rsidR="00C55C8C" w:rsidRPr="00F325BD">
        <w:rPr>
          <w:rFonts w:cstheme="minorHAnsi"/>
          <w:sz w:val="24"/>
          <w:szCs w:val="24"/>
        </w:rPr>
        <w:t>2018</w:t>
      </w:r>
      <w:r w:rsidR="00704E3F" w:rsidRPr="00F325BD">
        <w:rPr>
          <w:rFonts w:cstheme="minorHAnsi"/>
          <w:sz w:val="24"/>
          <w:szCs w:val="24"/>
        </w:rPr>
        <w:t>,</w:t>
      </w:r>
      <w:r w:rsidR="00366BD2" w:rsidRPr="00F325BD">
        <w:rPr>
          <w:rFonts w:cstheme="minorHAnsi"/>
          <w:sz w:val="24"/>
          <w:szCs w:val="24"/>
        </w:rPr>
        <w:t xml:space="preserve"> </w:t>
      </w:r>
      <w:r w:rsidR="00C55C8C" w:rsidRPr="00F325BD">
        <w:rPr>
          <w:rFonts w:cstheme="minorHAnsi"/>
          <w:sz w:val="24"/>
          <w:szCs w:val="24"/>
        </w:rPr>
        <w:t>86.4</w:t>
      </w:r>
      <w:r w:rsidR="005E0608" w:rsidRPr="00F325BD">
        <w:rPr>
          <w:rFonts w:cstheme="minorHAnsi"/>
          <w:sz w:val="24"/>
          <w:szCs w:val="24"/>
        </w:rPr>
        <w:t>%</w:t>
      </w:r>
      <w:r w:rsidR="00366BD2" w:rsidRPr="00F325BD">
        <w:rPr>
          <w:rFonts w:cstheme="minorHAnsi"/>
          <w:sz w:val="24"/>
          <w:szCs w:val="24"/>
        </w:rPr>
        <w:t xml:space="preserve"> for Aboriginal and Torres Strait Islander </w:t>
      </w:r>
      <w:r w:rsidR="00C55C8C" w:rsidRPr="00F325BD">
        <w:rPr>
          <w:rFonts w:cstheme="minorHAnsi"/>
          <w:sz w:val="24"/>
          <w:szCs w:val="24"/>
        </w:rPr>
        <w:t>four year</w:t>
      </w:r>
      <w:r w:rsidR="00C55C8C" w:rsidRPr="00F325BD">
        <w:rPr>
          <w:rFonts w:cstheme="minorHAnsi"/>
          <w:sz w:val="24"/>
          <w:szCs w:val="24"/>
        </w:rPr>
        <w:noBreakHyphen/>
        <w:t xml:space="preserve">olds compared </w:t>
      </w:r>
      <w:r w:rsidR="00366BD2" w:rsidRPr="00F325BD">
        <w:rPr>
          <w:rFonts w:cstheme="minorHAnsi"/>
          <w:sz w:val="24"/>
          <w:szCs w:val="24"/>
        </w:rPr>
        <w:t xml:space="preserve">to </w:t>
      </w:r>
      <w:r w:rsidR="00C55C8C" w:rsidRPr="00F325BD">
        <w:rPr>
          <w:rFonts w:cstheme="minorHAnsi"/>
          <w:sz w:val="24"/>
          <w:szCs w:val="24"/>
        </w:rPr>
        <w:t>91.3</w:t>
      </w:r>
      <w:r w:rsidR="005E0608" w:rsidRPr="00F325BD">
        <w:rPr>
          <w:rFonts w:cstheme="minorHAnsi"/>
          <w:sz w:val="24"/>
          <w:szCs w:val="24"/>
        </w:rPr>
        <w:t>%</w:t>
      </w:r>
      <w:r w:rsidR="00C55C8C" w:rsidRPr="00F325BD">
        <w:rPr>
          <w:rFonts w:cstheme="minorHAnsi"/>
          <w:sz w:val="24"/>
          <w:szCs w:val="24"/>
        </w:rPr>
        <w:t xml:space="preserve"> </w:t>
      </w:r>
      <w:r w:rsidR="005E0608" w:rsidRPr="00F325BD">
        <w:rPr>
          <w:rFonts w:cstheme="minorHAnsi"/>
          <w:sz w:val="24"/>
          <w:szCs w:val="24"/>
        </w:rPr>
        <w:t>for</w:t>
      </w:r>
      <w:r w:rsidR="00C55C8C" w:rsidRPr="00F325BD">
        <w:rPr>
          <w:rFonts w:cstheme="minorHAnsi"/>
          <w:sz w:val="24"/>
          <w:szCs w:val="24"/>
        </w:rPr>
        <w:t xml:space="preserve"> non</w:t>
      </w:r>
      <w:r w:rsidR="00C55C8C" w:rsidRPr="00F325BD">
        <w:rPr>
          <w:rFonts w:cstheme="minorHAnsi"/>
          <w:sz w:val="24"/>
          <w:szCs w:val="24"/>
        </w:rPr>
        <w:noBreakHyphen/>
        <w:t>Indigenous children</w:t>
      </w:r>
      <w:r w:rsidR="00704E3F" w:rsidRPr="00F325BD">
        <w:rPr>
          <w:rFonts w:cstheme="minorHAnsi"/>
          <w:sz w:val="24"/>
          <w:szCs w:val="24"/>
        </w:rPr>
        <w:t xml:space="preserve"> – </w:t>
      </w:r>
      <w:r w:rsidR="00366BD2" w:rsidRPr="00F325BD">
        <w:rPr>
          <w:rFonts w:cstheme="minorHAnsi"/>
          <w:sz w:val="24"/>
          <w:szCs w:val="24"/>
        </w:rPr>
        <w:t>indicat</w:t>
      </w:r>
      <w:r w:rsidR="00704E3F" w:rsidRPr="00F325BD">
        <w:rPr>
          <w:rFonts w:cstheme="minorHAnsi"/>
          <w:sz w:val="24"/>
          <w:szCs w:val="24"/>
        </w:rPr>
        <w:t xml:space="preserve">ing that </w:t>
      </w:r>
      <w:r w:rsidR="00366BD2" w:rsidRPr="00F325BD">
        <w:rPr>
          <w:rFonts w:cstheme="minorHAnsi"/>
          <w:sz w:val="24"/>
          <w:szCs w:val="24"/>
        </w:rPr>
        <w:t xml:space="preserve">resourcing has not been adequate to meet need or </w:t>
      </w:r>
      <w:r w:rsidR="005E0608" w:rsidRPr="00F325BD">
        <w:rPr>
          <w:rFonts w:cstheme="minorHAnsi"/>
          <w:sz w:val="24"/>
          <w:szCs w:val="24"/>
        </w:rPr>
        <w:t xml:space="preserve">to </w:t>
      </w:r>
      <w:r w:rsidR="00366BD2" w:rsidRPr="00F325BD">
        <w:rPr>
          <w:rFonts w:cstheme="minorHAnsi"/>
          <w:sz w:val="24"/>
          <w:szCs w:val="24"/>
        </w:rPr>
        <w:t>invest in Aboriginal and Torres Strait Islander ways of engaging families (</w:t>
      </w:r>
      <w:r w:rsidR="00052BCE" w:rsidRPr="00F325BD">
        <w:rPr>
          <w:rFonts w:cstheme="minorHAnsi"/>
          <w:sz w:val="24"/>
          <w:szCs w:val="24"/>
        </w:rPr>
        <w:t>Australian Government, 2020</w:t>
      </w:r>
      <w:r w:rsidR="00972B3B" w:rsidRPr="00F325BD">
        <w:rPr>
          <w:rFonts w:cstheme="minorHAnsi"/>
          <w:sz w:val="24"/>
          <w:szCs w:val="24"/>
        </w:rPr>
        <w:t>b</w:t>
      </w:r>
      <w:r w:rsidR="00366BD2" w:rsidRPr="00F325BD">
        <w:rPr>
          <w:rFonts w:cstheme="minorHAnsi"/>
          <w:sz w:val="24"/>
          <w:szCs w:val="24"/>
        </w:rPr>
        <w:t xml:space="preserve">). </w:t>
      </w:r>
    </w:p>
    <w:p w14:paraId="38A84E7B" w14:textId="5B1786E3" w:rsidR="00E71A79" w:rsidRPr="00F325BD" w:rsidRDefault="00E71A79" w:rsidP="00F325BD">
      <w:pPr>
        <w:spacing w:line="240" w:lineRule="auto"/>
        <w:jc w:val="both"/>
        <w:rPr>
          <w:rFonts w:cstheme="minorHAnsi"/>
          <w:sz w:val="24"/>
          <w:szCs w:val="24"/>
        </w:rPr>
      </w:pPr>
      <w:r w:rsidRPr="00F325BD">
        <w:rPr>
          <w:rFonts w:cstheme="minorHAnsi"/>
          <w:sz w:val="24"/>
          <w:szCs w:val="24"/>
        </w:rPr>
        <w:t xml:space="preserve">Table </w:t>
      </w:r>
      <w:r w:rsidR="00366BD2" w:rsidRPr="00F325BD">
        <w:rPr>
          <w:rFonts w:cstheme="minorHAnsi"/>
          <w:sz w:val="24"/>
          <w:szCs w:val="24"/>
        </w:rPr>
        <w:t>3</w:t>
      </w:r>
      <w:r w:rsidRPr="00F325BD">
        <w:rPr>
          <w:rFonts w:cstheme="minorHAnsi"/>
          <w:sz w:val="24"/>
          <w:szCs w:val="24"/>
        </w:rPr>
        <w:t xml:space="preserve"> below indicates </w:t>
      </w:r>
      <w:r w:rsidR="00B018D1" w:rsidRPr="00F325BD">
        <w:rPr>
          <w:rFonts w:cstheme="minorHAnsi"/>
          <w:sz w:val="24"/>
          <w:szCs w:val="24"/>
        </w:rPr>
        <w:t xml:space="preserve">student support </w:t>
      </w:r>
      <w:r w:rsidRPr="00F325BD">
        <w:rPr>
          <w:rFonts w:cstheme="minorHAnsi"/>
          <w:sz w:val="24"/>
          <w:szCs w:val="24"/>
        </w:rPr>
        <w:t>funds to Aboriginal and Torres Strait Islander people via the Australian Government’s National Indigenous Australians Agency</w:t>
      </w:r>
      <w:r w:rsidR="00B018D1" w:rsidRPr="00F325BD">
        <w:rPr>
          <w:rFonts w:cstheme="minorHAnsi"/>
          <w:sz w:val="24"/>
          <w:szCs w:val="24"/>
        </w:rPr>
        <w:t xml:space="preserve">. Amounts are small, </w:t>
      </w:r>
      <w:r w:rsidRPr="00F325BD">
        <w:rPr>
          <w:rFonts w:cstheme="minorHAnsi"/>
          <w:sz w:val="24"/>
          <w:szCs w:val="24"/>
        </w:rPr>
        <w:t>not targeted</w:t>
      </w:r>
      <w:r w:rsidR="00B018D1" w:rsidRPr="00F325BD">
        <w:rPr>
          <w:rFonts w:cstheme="minorHAnsi"/>
          <w:sz w:val="24"/>
          <w:szCs w:val="24"/>
        </w:rPr>
        <w:t xml:space="preserve">, </w:t>
      </w:r>
      <w:r w:rsidRPr="00F325BD">
        <w:rPr>
          <w:rFonts w:cstheme="minorHAnsi"/>
          <w:sz w:val="24"/>
          <w:szCs w:val="24"/>
        </w:rPr>
        <w:t xml:space="preserve">not sustained over </w:t>
      </w:r>
      <w:proofErr w:type="gramStart"/>
      <w:r w:rsidRPr="00F325BD">
        <w:rPr>
          <w:rFonts w:cstheme="minorHAnsi"/>
          <w:sz w:val="24"/>
          <w:szCs w:val="24"/>
        </w:rPr>
        <w:t>time</w:t>
      </w:r>
      <w:proofErr w:type="gramEnd"/>
      <w:r w:rsidR="00B018D1" w:rsidRPr="00F325BD">
        <w:rPr>
          <w:rFonts w:cstheme="minorHAnsi"/>
          <w:sz w:val="24"/>
          <w:szCs w:val="24"/>
        </w:rPr>
        <w:t xml:space="preserve"> and not</w:t>
      </w:r>
      <w:r w:rsidR="005E0608" w:rsidRPr="00F325BD">
        <w:rPr>
          <w:rFonts w:cstheme="minorHAnsi"/>
          <w:sz w:val="24"/>
          <w:szCs w:val="24"/>
        </w:rPr>
        <w:t xml:space="preserve"> directed</w:t>
      </w:r>
      <w:r w:rsidR="00B018D1" w:rsidRPr="00F325BD">
        <w:rPr>
          <w:rFonts w:cstheme="minorHAnsi"/>
          <w:sz w:val="24"/>
          <w:szCs w:val="24"/>
        </w:rPr>
        <w:t xml:space="preserve"> to Aboriginal and Torres Strait Islander community-controlled organisations</w:t>
      </w:r>
      <w:r w:rsidRPr="00F325BD">
        <w:rPr>
          <w:rFonts w:cstheme="minorHAnsi"/>
          <w:sz w:val="24"/>
          <w:szCs w:val="24"/>
        </w:rPr>
        <w:t>.</w:t>
      </w:r>
    </w:p>
    <w:p w14:paraId="62CD0D09" w14:textId="73494F94" w:rsidR="00633E14" w:rsidRPr="005E0608" w:rsidRDefault="00B018D1" w:rsidP="0096602B">
      <w:pPr>
        <w:pStyle w:val="TableParagraph"/>
        <w:jc w:val="both"/>
        <w:rPr>
          <w:rFonts w:asciiTheme="minorHAnsi" w:hAnsiTheme="minorHAnsi" w:cstheme="minorHAnsi"/>
          <w:b/>
          <w:bCs/>
        </w:rPr>
      </w:pPr>
      <w:bookmarkStart w:id="6" w:name="Students_Support_Package"/>
      <w:bookmarkEnd w:id="6"/>
      <w:r w:rsidRPr="005E0608">
        <w:rPr>
          <w:rFonts w:asciiTheme="minorHAnsi" w:hAnsiTheme="minorHAnsi" w:cstheme="minorHAnsi"/>
          <w:b/>
          <w:bCs/>
        </w:rPr>
        <w:t xml:space="preserve">Table 3: </w:t>
      </w:r>
      <w:r w:rsidR="00633E14" w:rsidRPr="005E0608">
        <w:rPr>
          <w:rFonts w:asciiTheme="minorHAnsi" w:hAnsiTheme="minorHAnsi" w:cstheme="minorHAnsi"/>
          <w:b/>
          <w:bCs/>
        </w:rPr>
        <w:t>Students Support Package</w:t>
      </w:r>
    </w:p>
    <w:p w14:paraId="6F79F519" w14:textId="77777777" w:rsidR="00633E14" w:rsidRDefault="00633E14" w:rsidP="0096602B">
      <w:pPr>
        <w:pStyle w:val="BodyText"/>
        <w:kinsoku w:val="0"/>
        <w:overflowPunct w:val="0"/>
        <w:spacing w:before="7" w:after="2" w:line="240" w:lineRule="auto"/>
        <w:ind w:left="91"/>
        <w:jc w:val="both"/>
        <w:rPr>
          <w:b/>
          <w:bCs/>
          <w:sz w:val="16"/>
          <w:szCs w:val="16"/>
        </w:rPr>
      </w:pPr>
      <w:r>
        <w:rPr>
          <w:b/>
          <w:bCs/>
          <w:sz w:val="16"/>
          <w:szCs w:val="16"/>
        </w:rPr>
        <w:t>Payments ($m)</w:t>
      </w:r>
    </w:p>
    <w:tbl>
      <w:tblPr>
        <w:tblW w:w="0" w:type="auto"/>
        <w:tblInd w:w="410" w:type="dxa"/>
        <w:tblLayout w:type="fixed"/>
        <w:tblCellMar>
          <w:left w:w="0" w:type="dxa"/>
          <w:right w:w="0" w:type="dxa"/>
        </w:tblCellMar>
        <w:tblLook w:val="0000" w:firstRow="0" w:lastRow="0" w:firstColumn="0" w:lastColumn="0" w:noHBand="0" w:noVBand="0"/>
      </w:tblPr>
      <w:tblGrid>
        <w:gridCol w:w="3168"/>
        <w:gridCol w:w="1130"/>
        <w:gridCol w:w="1206"/>
        <w:gridCol w:w="1207"/>
        <w:gridCol w:w="1005"/>
      </w:tblGrid>
      <w:tr w:rsidR="00633E14" w14:paraId="58199840" w14:textId="77777777">
        <w:trPr>
          <w:trHeight w:val="263"/>
        </w:trPr>
        <w:tc>
          <w:tcPr>
            <w:tcW w:w="3168" w:type="dxa"/>
            <w:tcBorders>
              <w:top w:val="single" w:sz="4" w:space="0" w:color="000000"/>
              <w:left w:val="none" w:sz="6" w:space="0" w:color="auto"/>
              <w:bottom w:val="single" w:sz="4" w:space="0" w:color="000000"/>
              <w:right w:val="none" w:sz="6" w:space="0" w:color="auto"/>
            </w:tcBorders>
          </w:tcPr>
          <w:p w14:paraId="34BCB053" w14:textId="77777777" w:rsidR="00633E14" w:rsidRDefault="00633E14" w:rsidP="0096602B">
            <w:pPr>
              <w:pStyle w:val="TableParagraph"/>
              <w:kinsoku w:val="0"/>
              <w:overflowPunct w:val="0"/>
              <w:jc w:val="both"/>
              <w:rPr>
                <w:rFonts w:ascii="Times New Roman" w:hAnsi="Times New Roman" w:cs="Times New Roman"/>
                <w:sz w:val="16"/>
                <w:szCs w:val="16"/>
              </w:rPr>
            </w:pPr>
          </w:p>
        </w:tc>
        <w:tc>
          <w:tcPr>
            <w:tcW w:w="1130" w:type="dxa"/>
            <w:tcBorders>
              <w:top w:val="single" w:sz="4" w:space="0" w:color="000000"/>
              <w:left w:val="none" w:sz="6" w:space="0" w:color="auto"/>
              <w:bottom w:val="single" w:sz="4" w:space="0" w:color="000000"/>
              <w:right w:val="none" w:sz="6" w:space="0" w:color="auto"/>
            </w:tcBorders>
          </w:tcPr>
          <w:p w14:paraId="45C53DE3" w14:textId="77777777" w:rsidR="00633E14" w:rsidRDefault="00633E14" w:rsidP="0096602B">
            <w:pPr>
              <w:pStyle w:val="TableParagraph"/>
              <w:kinsoku w:val="0"/>
              <w:overflowPunct w:val="0"/>
              <w:ind w:right="308"/>
              <w:jc w:val="both"/>
              <w:rPr>
                <w:sz w:val="16"/>
                <w:szCs w:val="16"/>
              </w:rPr>
            </w:pPr>
            <w:r>
              <w:rPr>
                <w:sz w:val="16"/>
                <w:szCs w:val="16"/>
              </w:rPr>
              <w:t>2020-21</w:t>
            </w:r>
          </w:p>
        </w:tc>
        <w:tc>
          <w:tcPr>
            <w:tcW w:w="1206" w:type="dxa"/>
            <w:tcBorders>
              <w:top w:val="single" w:sz="4" w:space="0" w:color="000000"/>
              <w:left w:val="none" w:sz="6" w:space="0" w:color="auto"/>
              <w:bottom w:val="single" w:sz="4" w:space="0" w:color="000000"/>
              <w:right w:val="none" w:sz="6" w:space="0" w:color="auto"/>
            </w:tcBorders>
          </w:tcPr>
          <w:p w14:paraId="3AE41039" w14:textId="77777777" w:rsidR="00633E14" w:rsidRDefault="00633E14" w:rsidP="0096602B">
            <w:pPr>
              <w:pStyle w:val="TableParagraph"/>
              <w:kinsoku w:val="0"/>
              <w:overflowPunct w:val="0"/>
              <w:ind w:right="309"/>
              <w:jc w:val="both"/>
              <w:rPr>
                <w:sz w:val="16"/>
                <w:szCs w:val="16"/>
              </w:rPr>
            </w:pPr>
            <w:r>
              <w:rPr>
                <w:sz w:val="16"/>
                <w:szCs w:val="16"/>
              </w:rPr>
              <w:t>2021-22</w:t>
            </w:r>
          </w:p>
        </w:tc>
        <w:tc>
          <w:tcPr>
            <w:tcW w:w="1207" w:type="dxa"/>
            <w:tcBorders>
              <w:top w:val="single" w:sz="4" w:space="0" w:color="000000"/>
              <w:left w:val="none" w:sz="6" w:space="0" w:color="auto"/>
              <w:bottom w:val="single" w:sz="4" w:space="0" w:color="000000"/>
              <w:right w:val="none" w:sz="6" w:space="0" w:color="auto"/>
            </w:tcBorders>
          </w:tcPr>
          <w:p w14:paraId="5A4F1D9E" w14:textId="77777777" w:rsidR="00633E14" w:rsidRDefault="00633E14" w:rsidP="0096602B">
            <w:pPr>
              <w:pStyle w:val="TableParagraph"/>
              <w:kinsoku w:val="0"/>
              <w:overflowPunct w:val="0"/>
              <w:ind w:right="308"/>
              <w:jc w:val="both"/>
              <w:rPr>
                <w:sz w:val="16"/>
                <w:szCs w:val="16"/>
              </w:rPr>
            </w:pPr>
            <w:r>
              <w:rPr>
                <w:sz w:val="16"/>
                <w:szCs w:val="16"/>
              </w:rPr>
              <w:t>2022-23</w:t>
            </w:r>
          </w:p>
        </w:tc>
        <w:tc>
          <w:tcPr>
            <w:tcW w:w="1005" w:type="dxa"/>
            <w:tcBorders>
              <w:top w:val="single" w:sz="4" w:space="0" w:color="000000"/>
              <w:left w:val="none" w:sz="6" w:space="0" w:color="auto"/>
              <w:bottom w:val="single" w:sz="4" w:space="0" w:color="000000"/>
              <w:right w:val="none" w:sz="6" w:space="0" w:color="auto"/>
            </w:tcBorders>
          </w:tcPr>
          <w:p w14:paraId="2830181B" w14:textId="77777777" w:rsidR="00633E14" w:rsidRDefault="00633E14" w:rsidP="0096602B">
            <w:pPr>
              <w:pStyle w:val="TableParagraph"/>
              <w:kinsoku w:val="0"/>
              <w:overflowPunct w:val="0"/>
              <w:ind w:right="106"/>
              <w:jc w:val="both"/>
              <w:rPr>
                <w:sz w:val="16"/>
                <w:szCs w:val="16"/>
              </w:rPr>
            </w:pPr>
            <w:r>
              <w:rPr>
                <w:sz w:val="16"/>
                <w:szCs w:val="16"/>
              </w:rPr>
              <w:t>2023-24</w:t>
            </w:r>
          </w:p>
        </w:tc>
      </w:tr>
      <w:tr w:rsidR="00633E14" w14:paraId="27D24256" w14:textId="77777777">
        <w:trPr>
          <w:trHeight w:val="448"/>
        </w:trPr>
        <w:tc>
          <w:tcPr>
            <w:tcW w:w="3168" w:type="dxa"/>
            <w:tcBorders>
              <w:top w:val="single" w:sz="4" w:space="0" w:color="000000"/>
              <w:left w:val="none" w:sz="6" w:space="0" w:color="auto"/>
              <w:bottom w:val="single" w:sz="4" w:space="0" w:color="000000"/>
              <w:right w:val="none" w:sz="6" w:space="0" w:color="auto"/>
            </w:tcBorders>
          </w:tcPr>
          <w:p w14:paraId="68F2C449" w14:textId="77777777" w:rsidR="00633E14" w:rsidRDefault="00633E14" w:rsidP="0096602B">
            <w:pPr>
              <w:pStyle w:val="TableParagraph"/>
              <w:kinsoku w:val="0"/>
              <w:overflowPunct w:val="0"/>
              <w:ind w:left="115" w:right="489"/>
              <w:jc w:val="both"/>
              <w:rPr>
                <w:sz w:val="16"/>
                <w:szCs w:val="16"/>
              </w:rPr>
            </w:pPr>
            <w:r>
              <w:rPr>
                <w:sz w:val="16"/>
                <w:szCs w:val="16"/>
              </w:rPr>
              <w:t>Department of Education, Skills and Employment</w:t>
            </w:r>
          </w:p>
        </w:tc>
        <w:tc>
          <w:tcPr>
            <w:tcW w:w="1130" w:type="dxa"/>
            <w:tcBorders>
              <w:top w:val="single" w:sz="4" w:space="0" w:color="000000"/>
              <w:left w:val="none" w:sz="6" w:space="0" w:color="auto"/>
              <w:bottom w:val="single" w:sz="4" w:space="0" w:color="000000"/>
              <w:right w:val="none" w:sz="6" w:space="0" w:color="auto"/>
            </w:tcBorders>
          </w:tcPr>
          <w:p w14:paraId="44611A15" w14:textId="77777777" w:rsidR="00633E14" w:rsidRDefault="00633E14" w:rsidP="0096602B">
            <w:pPr>
              <w:pStyle w:val="TableParagraph"/>
              <w:kinsoku w:val="0"/>
              <w:overflowPunct w:val="0"/>
              <w:jc w:val="both"/>
              <w:rPr>
                <w:sz w:val="16"/>
                <w:szCs w:val="16"/>
              </w:rPr>
            </w:pPr>
            <w:r>
              <w:rPr>
                <w:sz w:val="16"/>
                <w:szCs w:val="16"/>
              </w:rPr>
              <w:t>16.6</w:t>
            </w:r>
          </w:p>
        </w:tc>
        <w:tc>
          <w:tcPr>
            <w:tcW w:w="1206" w:type="dxa"/>
            <w:tcBorders>
              <w:top w:val="single" w:sz="4" w:space="0" w:color="000000"/>
              <w:left w:val="none" w:sz="6" w:space="0" w:color="auto"/>
              <w:bottom w:val="single" w:sz="4" w:space="0" w:color="000000"/>
              <w:right w:val="none" w:sz="6" w:space="0" w:color="auto"/>
            </w:tcBorders>
          </w:tcPr>
          <w:p w14:paraId="5C32713E" w14:textId="77777777" w:rsidR="00633E14" w:rsidRDefault="00633E14" w:rsidP="0096602B">
            <w:pPr>
              <w:pStyle w:val="TableParagraph"/>
              <w:kinsoku w:val="0"/>
              <w:overflowPunct w:val="0"/>
              <w:ind w:right="306"/>
              <w:jc w:val="both"/>
              <w:rPr>
                <w:sz w:val="16"/>
                <w:szCs w:val="16"/>
              </w:rPr>
            </w:pPr>
            <w:r>
              <w:rPr>
                <w:sz w:val="16"/>
                <w:szCs w:val="16"/>
              </w:rPr>
              <w:t>25.0</w:t>
            </w:r>
          </w:p>
        </w:tc>
        <w:tc>
          <w:tcPr>
            <w:tcW w:w="1207" w:type="dxa"/>
            <w:tcBorders>
              <w:top w:val="single" w:sz="4" w:space="0" w:color="000000"/>
              <w:left w:val="none" w:sz="6" w:space="0" w:color="auto"/>
              <w:bottom w:val="single" w:sz="4" w:space="0" w:color="000000"/>
              <w:right w:val="none" w:sz="6" w:space="0" w:color="auto"/>
            </w:tcBorders>
          </w:tcPr>
          <w:p w14:paraId="162F3AA8" w14:textId="77777777" w:rsidR="00633E14" w:rsidRDefault="00633E14" w:rsidP="0096602B">
            <w:pPr>
              <w:pStyle w:val="TableParagraph"/>
              <w:kinsoku w:val="0"/>
              <w:overflowPunct w:val="0"/>
              <w:jc w:val="both"/>
              <w:rPr>
                <w:sz w:val="16"/>
                <w:szCs w:val="16"/>
              </w:rPr>
            </w:pPr>
            <w:r>
              <w:rPr>
                <w:sz w:val="16"/>
                <w:szCs w:val="16"/>
              </w:rPr>
              <w:t>42.0</w:t>
            </w:r>
          </w:p>
        </w:tc>
        <w:tc>
          <w:tcPr>
            <w:tcW w:w="1005" w:type="dxa"/>
            <w:tcBorders>
              <w:top w:val="single" w:sz="4" w:space="0" w:color="000000"/>
              <w:left w:val="none" w:sz="6" w:space="0" w:color="auto"/>
              <w:bottom w:val="single" w:sz="4" w:space="0" w:color="000000"/>
              <w:right w:val="none" w:sz="6" w:space="0" w:color="auto"/>
            </w:tcBorders>
          </w:tcPr>
          <w:p w14:paraId="2CE9FE6C" w14:textId="77777777" w:rsidR="00633E14" w:rsidRDefault="00633E14" w:rsidP="0096602B">
            <w:pPr>
              <w:pStyle w:val="TableParagraph"/>
              <w:kinsoku w:val="0"/>
              <w:overflowPunct w:val="0"/>
              <w:ind w:right="103"/>
              <w:jc w:val="both"/>
              <w:rPr>
                <w:sz w:val="16"/>
                <w:szCs w:val="16"/>
              </w:rPr>
            </w:pPr>
            <w:r>
              <w:rPr>
                <w:sz w:val="16"/>
                <w:szCs w:val="16"/>
              </w:rPr>
              <w:t>44.0</w:t>
            </w:r>
          </w:p>
        </w:tc>
      </w:tr>
      <w:tr w:rsidR="00633E14" w14:paraId="70260F23" w14:textId="77777777">
        <w:trPr>
          <w:trHeight w:val="448"/>
        </w:trPr>
        <w:tc>
          <w:tcPr>
            <w:tcW w:w="3168" w:type="dxa"/>
            <w:tcBorders>
              <w:top w:val="single" w:sz="4" w:space="0" w:color="000000"/>
              <w:left w:val="none" w:sz="6" w:space="0" w:color="auto"/>
              <w:bottom w:val="single" w:sz="4" w:space="0" w:color="000000"/>
              <w:right w:val="none" w:sz="6" w:space="0" w:color="auto"/>
            </w:tcBorders>
          </w:tcPr>
          <w:p w14:paraId="4847B38F" w14:textId="77777777" w:rsidR="00633E14" w:rsidRDefault="00633E14" w:rsidP="0096602B">
            <w:pPr>
              <w:pStyle w:val="TableParagraph"/>
              <w:kinsoku w:val="0"/>
              <w:overflowPunct w:val="0"/>
              <w:ind w:left="115" w:right="782"/>
              <w:jc w:val="both"/>
              <w:rPr>
                <w:sz w:val="16"/>
                <w:szCs w:val="16"/>
              </w:rPr>
            </w:pPr>
            <w:r>
              <w:rPr>
                <w:sz w:val="16"/>
                <w:szCs w:val="16"/>
              </w:rPr>
              <w:t>National Indigenous Australians Agency</w:t>
            </w:r>
          </w:p>
        </w:tc>
        <w:tc>
          <w:tcPr>
            <w:tcW w:w="1130" w:type="dxa"/>
            <w:tcBorders>
              <w:top w:val="single" w:sz="4" w:space="0" w:color="000000"/>
              <w:left w:val="none" w:sz="6" w:space="0" w:color="auto"/>
              <w:bottom w:val="single" w:sz="4" w:space="0" w:color="000000"/>
              <w:right w:val="none" w:sz="6" w:space="0" w:color="auto"/>
            </w:tcBorders>
          </w:tcPr>
          <w:p w14:paraId="01C05862" w14:textId="77777777" w:rsidR="00633E14" w:rsidRDefault="00633E14" w:rsidP="0096602B">
            <w:pPr>
              <w:pStyle w:val="TableParagraph"/>
              <w:kinsoku w:val="0"/>
              <w:overflowPunct w:val="0"/>
              <w:jc w:val="both"/>
              <w:rPr>
                <w:sz w:val="16"/>
                <w:szCs w:val="16"/>
              </w:rPr>
            </w:pPr>
            <w:r>
              <w:rPr>
                <w:sz w:val="16"/>
                <w:szCs w:val="16"/>
              </w:rPr>
              <w:t>1.3</w:t>
            </w:r>
          </w:p>
        </w:tc>
        <w:tc>
          <w:tcPr>
            <w:tcW w:w="1206" w:type="dxa"/>
            <w:tcBorders>
              <w:top w:val="single" w:sz="4" w:space="0" w:color="000000"/>
              <w:left w:val="none" w:sz="6" w:space="0" w:color="auto"/>
              <w:bottom w:val="single" w:sz="4" w:space="0" w:color="000000"/>
              <w:right w:val="none" w:sz="6" w:space="0" w:color="auto"/>
            </w:tcBorders>
          </w:tcPr>
          <w:p w14:paraId="4B0B5C80" w14:textId="77777777" w:rsidR="00633E14" w:rsidRDefault="00633E14" w:rsidP="0096602B">
            <w:pPr>
              <w:pStyle w:val="TableParagraph"/>
              <w:kinsoku w:val="0"/>
              <w:overflowPunct w:val="0"/>
              <w:ind w:right="306"/>
              <w:jc w:val="both"/>
              <w:rPr>
                <w:sz w:val="16"/>
                <w:szCs w:val="16"/>
              </w:rPr>
            </w:pPr>
            <w:r>
              <w:rPr>
                <w:sz w:val="16"/>
                <w:szCs w:val="16"/>
              </w:rPr>
              <w:t>3.8</w:t>
            </w:r>
          </w:p>
        </w:tc>
        <w:tc>
          <w:tcPr>
            <w:tcW w:w="1207" w:type="dxa"/>
            <w:tcBorders>
              <w:top w:val="single" w:sz="4" w:space="0" w:color="000000"/>
              <w:left w:val="none" w:sz="6" w:space="0" w:color="auto"/>
              <w:bottom w:val="single" w:sz="4" w:space="0" w:color="000000"/>
              <w:right w:val="none" w:sz="6" w:space="0" w:color="auto"/>
            </w:tcBorders>
          </w:tcPr>
          <w:p w14:paraId="0DE87D7C" w14:textId="77777777" w:rsidR="00633E14" w:rsidRDefault="00633E14" w:rsidP="0096602B">
            <w:pPr>
              <w:pStyle w:val="TableParagraph"/>
              <w:kinsoku w:val="0"/>
              <w:overflowPunct w:val="0"/>
              <w:jc w:val="both"/>
              <w:rPr>
                <w:sz w:val="16"/>
                <w:szCs w:val="16"/>
              </w:rPr>
            </w:pPr>
            <w:r>
              <w:rPr>
                <w:sz w:val="16"/>
                <w:szCs w:val="16"/>
              </w:rPr>
              <w:t>2.6</w:t>
            </w:r>
          </w:p>
        </w:tc>
        <w:tc>
          <w:tcPr>
            <w:tcW w:w="1005" w:type="dxa"/>
            <w:tcBorders>
              <w:top w:val="single" w:sz="4" w:space="0" w:color="000000"/>
              <w:left w:val="none" w:sz="6" w:space="0" w:color="auto"/>
              <w:bottom w:val="single" w:sz="4" w:space="0" w:color="000000"/>
              <w:right w:val="none" w:sz="6" w:space="0" w:color="auto"/>
            </w:tcBorders>
          </w:tcPr>
          <w:p w14:paraId="2B22C681" w14:textId="77777777" w:rsidR="00633E14" w:rsidRDefault="00633E14" w:rsidP="0096602B">
            <w:pPr>
              <w:pStyle w:val="TableParagraph"/>
              <w:kinsoku w:val="0"/>
              <w:overflowPunct w:val="0"/>
              <w:ind w:right="103"/>
              <w:jc w:val="both"/>
              <w:rPr>
                <w:sz w:val="16"/>
                <w:szCs w:val="16"/>
              </w:rPr>
            </w:pPr>
            <w:r>
              <w:rPr>
                <w:sz w:val="16"/>
                <w:szCs w:val="16"/>
              </w:rPr>
              <w:t>-</w:t>
            </w:r>
          </w:p>
        </w:tc>
      </w:tr>
      <w:tr w:rsidR="00633E14" w14:paraId="62E9CB54" w14:textId="77777777">
        <w:trPr>
          <w:trHeight w:val="263"/>
        </w:trPr>
        <w:tc>
          <w:tcPr>
            <w:tcW w:w="3168" w:type="dxa"/>
            <w:tcBorders>
              <w:top w:val="single" w:sz="4" w:space="0" w:color="000000"/>
              <w:left w:val="none" w:sz="6" w:space="0" w:color="auto"/>
              <w:bottom w:val="single" w:sz="4" w:space="0" w:color="000000"/>
              <w:right w:val="none" w:sz="6" w:space="0" w:color="auto"/>
            </w:tcBorders>
          </w:tcPr>
          <w:p w14:paraId="7F1FAE78" w14:textId="77777777" w:rsidR="00633E14" w:rsidRDefault="00633E14" w:rsidP="0096602B">
            <w:pPr>
              <w:pStyle w:val="TableParagraph"/>
              <w:kinsoku w:val="0"/>
              <w:overflowPunct w:val="0"/>
              <w:ind w:left="115"/>
              <w:jc w:val="both"/>
              <w:rPr>
                <w:sz w:val="16"/>
                <w:szCs w:val="16"/>
              </w:rPr>
            </w:pPr>
            <w:r>
              <w:rPr>
                <w:sz w:val="16"/>
                <w:szCs w:val="16"/>
              </w:rPr>
              <w:t>Total — Payments</w:t>
            </w:r>
          </w:p>
        </w:tc>
        <w:tc>
          <w:tcPr>
            <w:tcW w:w="1130" w:type="dxa"/>
            <w:tcBorders>
              <w:top w:val="single" w:sz="4" w:space="0" w:color="000000"/>
              <w:left w:val="none" w:sz="6" w:space="0" w:color="auto"/>
              <w:bottom w:val="single" w:sz="4" w:space="0" w:color="000000"/>
              <w:right w:val="none" w:sz="6" w:space="0" w:color="auto"/>
            </w:tcBorders>
          </w:tcPr>
          <w:p w14:paraId="7D751C10" w14:textId="77777777" w:rsidR="00633E14" w:rsidRDefault="00633E14" w:rsidP="0096602B">
            <w:pPr>
              <w:pStyle w:val="TableParagraph"/>
              <w:kinsoku w:val="0"/>
              <w:overflowPunct w:val="0"/>
              <w:jc w:val="both"/>
              <w:rPr>
                <w:sz w:val="16"/>
                <w:szCs w:val="16"/>
              </w:rPr>
            </w:pPr>
            <w:r>
              <w:rPr>
                <w:sz w:val="16"/>
                <w:szCs w:val="16"/>
              </w:rPr>
              <w:t>17.9</w:t>
            </w:r>
          </w:p>
        </w:tc>
        <w:tc>
          <w:tcPr>
            <w:tcW w:w="1206" w:type="dxa"/>
            <w:tcBorders>
              <w:top w:val="single" w:sz="4" w:space="0" w:color="000000"/>
              <w:left w:val="none" w:sz="6" w:space="0" w:color="auto"/>
              <w:bottom w:val="single" w:sz="4" w:space="0" w:color="000000"/>
              <w:right w:val="none" w:sz="6" w:space="0" w:color="auto"/>
            </w:tcBorders>
          </w:tcPr>
          <w:p w14:paraId="10C2965D" w14:textId="77777777" w:rsidR="00633E14" w:rsidRDefault="00633E14" w:rsidP="0096602B">
            <w:pPr>
              <w:pStyle w:val="TableParagraph"/>
              <w:kinsoku w:val="0"/>
              <w:overflowPunct w:val="0"/>
              <w:ind w:right="306"/>
              <w:jc w:val="both"/>
              <w:rPr>
                <w:sz w:val="16"/>
                <w:szCs w:val="16"/>
              </w:rPr>
            </w:pPr>
            <w:r>
              <w:rPr>
                <w:sz w:val="16"/>
                <w:szCs w:val="16"/>
              </w:rPr>
              <w:t>28.8</w:t>
            </w:r>
          </w:p>
        </w:tc>
        <w:tc>
          <w:tcPr>
            <w:tcW w:w="1207" w:type="dxa"/>
            <w:tcBorders>
              <w:top w:val="single" w:sz="4" w:space="0" w:color="000000"/>
              <w:left w:val="none" w:sz="6" w:space="0" w:color="auto"/>
              <w:bottom w:val="single" w:sz="4" w:space="0" w:color="000000"/>
              <w:right w:val="none" w:sz="6" w:space="0" w:color="auto"/>
            </w:tcBorders>
          </w:tcPr>
          <w:p w14:paraId="140F2DB4" w14:textId="77777777" w:rsidR="00633E14" w:rsidRDefault="00633E14" w:rsidP="0096602B">
            <w:pPr>
              <w:pStyle w:val="TableParagraph"/>
              <w:kinsoku w:val="0"/>
              <w:overflowPunct w:val="0"/>
              <w:jc w:val="both"/>
              <w:rPr>
                <w:sz w:val="16"/>
                <w:szCs w:val="16"/>
              </w:rPr>
            </w:pPr>
            <w:r>
              <w:rPr>
                <w:sz w:val="16"/>
                <w:szCs w:val="16"/>
              </w:rPr>
              <w:t>44.6</w:t>
            </w:r>
          </w:p>
        </w:tc>
        <w:tc>
          <w:tcPr>
            <w:tcW w:w="1005" w:type="dxa"/>
            <w:tcBorders>
              <w:top w:val="single" w:sz="4" w:space="0" w:color="000000"/>
              <w:left w:val="none" w:sz="6" w:space="0" w:color="auto"/>
              <w:bottom w:val="single" w:sz="4" w:space="0" w:color="000000"/>
              <w:right w:val="none" w:sz="6" w:space="0" w:color="auto"/>
            </w:tcBorders>
          </w:tcPr>
          <w:p w14:paraId="2559038C" w14:textId="77777777" w:rsidR="00633E14" w:rsidRDefault="00633E14" w:rsidP="0096602B">
            <w:pPr>
              <w:pStyle w:val="TableParagraph"/>
              <w:kinsoku w:val="0"/>
              <w:overflowPunct w:val="0"/>
              <w:ind w:right="103"/>
              <w:jc w:val="both"/>
              <w:rPr>
                <w:sz w:val="16"/>
                <w:szCs w:val="16"/>
              </w:rPr>
            </w:pPr>
            <w:r>
              <w:rPr>
                <w:sz w:val="16"/>
                <w:szCs w:val="16"/>
              </w:rPr>
              <w:t>44.0</w:t>
            </w:r>
          </w:p>
        </w:tc>
      </w:tr>
    </w:tbl>
    <w:p w14:paraId="0B7E49B6" w14:textId="7DB34BA5" w:rsidR="00E71A79" w:rsidRPr="00F325BD" w:rsidRDefault="00E71A79" w:rsidP="00F325BD">
      <w:pPr>
        <w:jc w:val="both"/>
        <w:rPr>
          <w:rFonts w:cstheme="minorHAnsi"/>
          <w:color w:val="000000"/>
          <w:sz w:val="20"/>
          <w:szCs w:val="20"/>
          <w:lang w:val="en-AU"/>
        </w:rPr>
      </w:pPr>
      <w:r w:rsidRPr="00F325BD">
        <w:rPr>
          <w:rFonts w:cstheme="minorHAnsi"/>
          <w:sz w:val="20"/>
          <w:szCs w:val="20"/>
        </w:rPr>
        <w:t>Source:</w:t>
      </w:r>
      <w:r w:rsidR="00B018D1" w:rsidRPr="00F325BD">
        <w:rPr>
          <w:rFonts w:cstheme="minorHAnsi"/>
          <w:sz w:val="20"/>
          <w:szCs w:val="20"/>
          <w:lang w:val="en-AU" w:eastAsia="en-AU"/>
        </w:rPr>
        <w:t xml:space="preserve"> </w:t>
      </w:r>
      <w:r w:rsidR="005E0608" w:rsidRPr="00F325BD">
        <w:rPr>
          <w:rFonts w:cstheme="minorHAnsi"/>
          <w:sz w:val="20"/>
          <w:szCs w:val="20"/>
          <w:lang w:val="en-AU" w:eastAsia="en-AU"/>
        </w:rPr>
        <w:t>2020</w:t>
      </w:r>
      <w:r w:rsidR="00B018D1" w:rsidRPr="00F325BD">
        <w:rPr>
          <w:rFonts w:cstheme="minorHAnsi"/>
          <w:sz w:val="20"/>
          <w:szCs w:val="20"/>
          <w:lang w:val="en-AU" w:eastAsia="en-AU"/>
        </w:rPr>
        <w:t xml:space="preserve"> Budget Paper No. 2</w:t>
      </w:r>
      <w:r w:rsidR="005E0608" w:rsidRPr="00F325BD">
        <w:rPr>
          <w:rFonts w:cstheme="minorHAnsi"/>
          <w:sz w:val="20"/>
          <w:szCs w:val="20"/>
          <w:lang w:val="en-AU" w:eastAsia="en-AU"/>
        </w:rPr>
        <w:t>,</w:t>
      </w:r>
      <w:r w:rsidR="00B018D1" w:rsidRPr="00F325BD">
        <w:rPr>
          <w:rFonts w:cstheme="minorHAnsi"/>
          <w:sz w:val="20"/>
          <w:szCs w:val="20"/>
          <w:lang w:val="en-AU" w:eastAsia="en-AU"/>
        </w:rPr>
        <w:t xml:space="preserve"> p. </w:t>
      </w:r>
      <w:r w:rsidRPr="00F325BD">
        <w:rPr>
          <w:rFonts w:cstheme="minorHAnsi"/>
          <w:color w:val="000000"/>
          <w:sz w:val="20"/>
          <w:szCs w:val="20"/>
          <w:lang w:val="en-AU"/>
        </w:rPr>
        <w:t xml:space="preserve"> 81</w:t>
      </w:r>
      <w:r w:rsidR="00F325BD">
        <w:rPr>
          <w:rFonts w:cstheme="minorHAnsi"/>
          <w:color w:val="000000"/>
          <w:sz w:val="20"/>
          <w:szCs w:val="20"/>
          <w:lang w:val="en-AU"/>
        </w:rPr>
        <w:t>.</w:t>
      </w:r>
    </w:p>
    <w:p w14:paraId="44C5E5CC" w14:textId="677DC366" w:rsidR="00C55C8C" w:rsidRPr="00F325BD" w:rsidRDefault="00E71A79" w:rsidP="00F325BD">
      <w:pPr>
        <w:spacing w:line="240" w:lineRule="auto"/>
        <w:jc w:val="both"/>
        <w:rPr>
          <w:rFonts w:cstheme="minorHAnsi"/>
          <w:sz w:val="24"/>
          <w:szCs w:val="24"/>
        </w:rPr>
      </w:pPr>
      <w:r w:rsidRPr="00F325BD">
        <w:rPr>
          <w:rFonts w:cstheme="minorHAnsi"/>
          <w:sz w:val="24"/>
          <w:szCs w:val="24"/>
        </w:rPr>
        <w:t xml:space="preserve">This Student Support Package includes the highly controversial </w:t>
      </w:r>
      <w:r w:rsidR="00633E14" w:rsidRPr="00F325BD">
        <w:rPr>
          <w:rFonts w:cstheme="minorHAnsi"/>
          <w:sz w:val="24"/>
          <w:szCs w:val="24"/>
        </w:rPr>
        <w:t>$39.8 million over four years for the Clontarf Foundation to expand and extend its existing program</w:t>
      </w:r>
      <w:r w:rsidR="007929B3" w:rsidRPr="00F325BD">
        <w:rPr>
          <w:rFonts w:cstheme="minorHAnsi"/>
          <w:sz w:val="24"/>
          <w:szCs w:val="24"/>
        </w:rPr>
        <w:t>. This is despite</w:t>
      </w:r>
      <w:r w:rsidR="000D364D" w:rsidRPr="00F325BD">
        <w:rPr>
          <w:rFonts w:cstheme="minorHAnsi"/>
          <w:sz w:val="24"/>
          <w:szCs w:val="24"/>
        </w:rPr>
        <w:t xml:space="preserve"> its 122 outlets and 9000 students participating in a sport program </w:t>
      </w:r>
      <w:r w:rsidR="00704E3F" w:rsidRPr="00F325BD">
        <w:rPr>
          <w:rFonts w:cstheme="minorHAnsi"/>
          <w:sz w:val="24"/>
          <w:szCs w:val="24"/>
        </w:rPr>
        <w:t>reporting</w:t>
      </w:r>
      <w:r w:rsidR="000D364D" w:rsidRPr="00F325BD">
        <w:rPr>
          <w:rFonts w:cstheme="minorHAnsi"/>
          <w:sz w:val="24"/>
          <w:szCs w:val="24"/>
        </w:rPr>
        <w:t xml:space="preserve"> moderate success and not delivering education as such</w:t>
      </w:r>
      <w:r w:rsidR="00052BCE" w:rsidRPr="00F325BD">
        <w:rPr>
          <w:rFonts w:cstheme="minorHAnsi"/>
          <w:sz w:val="24"/>
          <w:szCs w:val="24"/>
        </w:rPr>
        <w:t xml:space="preserve"> (Clontarf Foundation, 2020)</w:t>
      </w:r>
      <w:r w:rsidR="000D364D" w:rsidRPr="00F325BD">
        <w:rPr>
          <w:rFonts w:cstheme="minorHAnsi"/>
          <w:sz w:val="24"/>
          <w:szCs w:val="24"/>
        </w:rPr>
        <w:t xml:space="preserve">. This amount is almost equal to </w:t>
      </w:r>
      <w:r w:rsidR="0096602B" w:rsidRPr="00F325BD">
        <w:rPr>
          <w:rFonts w:cstheme="minorHAnsi"/>
          <w:sz w:val="24"/>
          <w:szCs w:val="24"/>
        </w:rPr>
        <w:t xml:space="preserve">the $46.5 million provided to </w:t>
      </w:r>
      <w:r w:rsidR="000D364D" w:rsidRPr="00F325BD">
        <w:rPr>
          <w:rFonts w:cstheme="minorHAnsi"/>
          <w:sz w:val="24"/>
          <w:szCs w:val="24"/>
        </w:rPr>
        <w:t>the 550 Aboriginal and Torres Strait Islander community-controlled health clinics with their evidence of success with over 1 million episodes of care per annum</w:t>
      </w:r>
      <w:r w:rsidR="00052BCE" w:rsidRPr="00F325BD">
        <w:rPr>
          <w:rFonts w:cstheme="minorHAnsi"/>
          <w:sz w:val="24"/>
          <w:szCs w:val="24"/>
        </w:rPr>
        <w:t xml:space="preserve"> (NACCHO, 2020)</w:t>
      </w:r>
      <w:r w:rsidR="000D364D" w:rsidRPr="00F325BD">
        <w:rPr>
          <w:rFonts w:cstheme="minorHAnsi"/>
          <w:sz w:val="24"/>
          <w:szCs w:val="24"/>
        </w:rPr>
        <w:t>. Clontarf is not governed by Aboriginal and Torres Strait Islander people and overwhelmingly targets</w:t>
      </w:r>
      <w:r w:rsidR="00C55C8C" w:rsidRPr="00F325BD">
        <w:rPr>
          <w:rFonts w:cstheme="minorHAnsi"/>
          <w:sz w:val="24"/>
          <w:szCs w:val="24"/>
        </w:rPr>
        <w:t xml:space="preserve"> young males</w:t>
      </w:r>
      <w:r w:rsidR="00704E3F" w:rsidRPr="00F325BD">
        <w:rPr>
          <w:rFonts w:cstheme="minorHAnsi"/>
          <w:sz w:val="24"/>
          <w:szCs w:val="24"/>
        </w:rPr>
        <w:t xml:space="preserve"> (Clontarf Foundation, 2020)</w:t>
      </w:r>
      <w:r w:rsidR="00C55C8C" w:rsidRPr="00F325BD">
        <w:rPr>
          <w:rFonts w:cstheme="minorHAnsi"/>
          <w:sz w:val="24"/>
          <w:szCs w:val="24"/>
        </w:rPr>
        <w:t>.</w:t>
      </w:r>
    </w:p>
    <w:p w14:paraId="08E7C3B4" w14:textId="0E77722B" w:rsidR="00C55C8C" w:rsidRPr="00F325BD" w:rsidRDefault="00C55C8C" w:rsidP="00F325BD">
      <w:pPr>
        <w:spacing w:line="240" w:lineRule="auto"/>
        <w:jc w:val="both"/>
        <w:rPr>
          <w:rFonts w:cstheme="minorHAnsi"/>
          <w:sz w:val="24"/>
          <w:szCs w:val="24"/>
        </w:rPr>
      </w:pPr>
      <w:r w:rsidRPr="00F325BD">
        <w:rPr>
          <w:rFonts w:cstheme="minorHAnsi"/>
          <w:sz w:val="24"/>
          <w:szCs w:val="24"/>
        </w:rPr>
        <w:t xml:space="preserve">The Vocational </w:t>
      </w:r>
      <w:r w:rsidR="00940005" w:rsidRPr="00F325BD">
        <w:rPr>
          <w:rFonts w:cstheme="minorHAnsi"/>
          <w:sz w:val="24"/>
          <w:szCs w:val="24"/>
        </w:rPr>
        <w:t>E</w:t>
      </w:r>
      <w:r w:rsidRPr="00F325BD">
        <w:rPr>
          <w:rFonts w:cstheme="minorHAnsi"/>
          <w:sz w:val="24"/>
          <w:szCs w:val="24"/>
        </w:rPr>
        <w:t xml:space="preserve">ducation and </w:t>
      </w:r>
      <w:r w:rsidR="00940005" w:rsidRPr="00F325BD">
        <w:rPr>
          <w:rFonts w:cstheme="minorHAnsi"/>
          <w:sz w:val="24"/>
          <w:szCs w:val="24"/>
        </w:rPr>
        <w:t>T</w:t>
      </w:r>
      <w:r w:rsidRPr="00F325BD">
        <w:rPr>
          <w:rFonts w:cstheme="minorHAnsi"/>
          <w:sz w:val="24"/>
          <w:szCs w:val="24"/>
        </w:rPr>
        <w:t xml:space="preserve">raining </w:t>
      </w:r>
      <w:r w:rsidR="00940005" w:rsidRPr="00F325BD">
        <w:rPr>
          <w:rFonts w:cstheme="minorHAnsi"/>
          <w:sz w:val="24"/>
          <w:szCs w:val="24"/>
        </w:rPr>
        <w:t xml:space="preserve">system </w:t>
      </w:r>
      <w:r w:rsidRPr="00F325BD">
        <w:rPr>
          <w:rFonts w:cstheme="minorHAnsi"/>
          <w:sz w:val="24"/>
          <w:szCs w:val="24"/>
        </w:rPr>
        <w:t xml:space="preserve">reforms and </w:t>
      </w:r>
      <w:r w:rsidR="00940005" w:rsidRPr="00F325BD">
        <w:rPr>
          <w:rFonts w:cstheme="minorHAnsi"/>
          <w:sz w:val="24"/>
          <w:szCs w:val="24"/>
        </w:rPr>
        <w:t>$</w:t>
      </w:r>
      <w:r w:rsidRPr="00F325BD">
        <w:rPr>
          <w:rFonts w:cstheme="minorHAnsi"/>
          <w:sz w:val="24"/>
          <w:szCs w:val="24"/>
        </w:rPr>
        <w:t xml:space="preserve">263 million </w:t>
      </w:r>
      <w:r w:rsidR="00940005" w:rsidRPr="00F325BD">
        <w:rPr>
          <w:rFonts w:cstheme="minorHAnsi"/>
          <w:sz w:val="24"/>
          <w:szCs w:val="24"/>
        </w:rPr>
        <w:t xml:space="preserve">allocation to improve quality </w:t>
      </w:r>
      <w:r w:rsidRPr="00F325BD">
        <w:rPr>
          <w:rFonts w:cstheme="minorHAnsi"/>
          <w:sz w:val="24"/>
          <w:szCs w:val="24"/>
        </w:rPr>
        <w:t xml:space="preserve">make no mention of Aboriginal and Torres Strait Islander </w:t>
      </w:r>
      <w:r w:rsidR="00940005" w:rsidRPr="00F325BD">
        <w:rPr>
          <w:rFonts w:cstheme="minorHAnsi"/>
          <w:sz w:val="24"/>
          <w:szCs w:val="24"/>
        </w:rPr>
        <w:t xml:space="preserve">females, although the 2019 Expert Review of Australia’s VET System </w:t>
      </w:r>
      <w:r w:rsidR="00704E3F" w:rsidRPr="00F325BD">
        <w:rPr>
          <w:rFonts w:cstheme="minorHAnsi"/>
          <w:sz w:val="24"/>
          <w:szCs w:val="24"/>
        </w:rPr>
        <w:t>noted that</w:t>
      </w:r>
      <w:r w:rsidR="00940005" w:rsidRPr="00F325BD">
        <w:rPr>
          <w:rFonts w:cstheme="minorHAnsi"/>
          <w:sz w:val="24"/>
          <w:szCs w:val="24"/>
        </w:rPr>
        <w:t xml:space="preserve"> improv</w:t>
      </w:r>
      <w:r w:rsidR="00704E3F" w:rsidRPr="00F325BD">
        <w:rPr>
          <w:rFonts w:cstheme="minorHAnsi"/>
          <w:sz w:val="24"/>
          <w:szCs w:val="24"/>
        </w:rPr>
        <w:t>ing</w:t>
      </w:r>
      <w:r w:rsidR="00940005" w:rsidRPr="00F325BD">
        <w:rPr>
          <w:rFonts w:cstheme="minorHAnsi"/>
          <w:sz w:val="24"/>
          <w:szCs w:val="24"/>
        </w:rPr>
        <w:t xml:space="preserve"> access</w:t>
      </w:r>
      <w:r w:rsidR="009B7CDC" w:rsidRPr="00F325BD">
        <w:rPr>
          <w:rFonts w:cstheme="minorHAnsi"/>
          <w:sz w:val="24"/>
          <w:szCs w:val="24"/>
        </w:rPr>
        <w:t xml:space="preserve">ibility for Aboriginal and </w:t>
      </w:r>
      <w:r w:rsidR="009B7CDC" w:rsidRPr="00F325BD">
        <w:rPr>
          <w:rFonts w:cstheme="minorHAnsi"/>
          <w:sz w:val="24"/>
          <w:szCs w:val="24"/>
        </w:rPr>
        <w:lastRenderedPageBreak/>
        <w:t>Torres Strait Islander people</w:t>
      </w:r>
      <w:r w:rsidR="00B018D1" w:rsidRPr="00F325BD">
        <w:rPr>
          <w:rFonts w:cstheme="minorHAnsi"/>
          <w:sz w:val="24"/>
          <w:szCs w:val="24"/>
        </w:rPr>
        <w:t xml:space="preserve"> </w:t>
      </w:r>
      <w:r w:rsidR="00704E3F" w:rsidRPr="00F325BD">
        <w:rPr>
          <w:rFonts w:cstheme="minorHAnsi"/>
          <w:sz w:val="24"/>
          <w:szCs w:val="24"/>
        </w:rPr>
        <w:t>w</w:t>
      </w:r>
      <w:r w:rsidR="00B018D1" w:rsidRPr="00F325BD">
        <w:rPr>
          <w:rFonts w:cstheme="minorHAnsi"/>
          <w:sz w:val="24"/>
          <w:szCs w:val="24"/>
        </w:rPr>
        <w:t xml:space="preserve">as </w:t>
      </w:r>
      <w:r w:rsidR="00940005" w:rsidRPr="00F325BD">
        <w:rPr>
          <w:rFonts w:cstheme="minorHAnsi"/>
          <w:sz w:val="24"/>
          <w:szCs w:val="24"/>
        </w:rPr>
        <w:t>a ‘main issue’</w:t>
      </w:r>
      <w:r w:rsidR="00B018D1" w:rsidRPr="00F325BD">
        <w:rPr>
          <w:rFonts w:cstheme="minorHAnsi"/>
          <w:sz w:val="24"/>
          <w:szCs w:val="24"/>
        </w:rPr>
        <w:t xml:space="preserve"> for the sector</w:t>
      </w:r>
      <w:r w:rsidR="009B7CDC" w:rsidRPr="00F325BD">
        <w:rPr>
          <w:rFonts w:cstheme="minorHAnsi"/>
          <w:sz w:val="24"/>
          <w:szCs w:val="24"/>
        </w:rPr>
        <w:t xml:space="preserve"> (</w:t>
      </w:r>
      <w:r w:rsidR="00052BCE" w:rsidRPr="00F325BD">
        <w:rPr>
          <w:rFonts w:cstheme="minorHAnsi"/>
          <w:sz w:val="24"/>
          <w:szCs w:val="24"/>
        </w:rPr>
        <w:t xml:space="preserve">Joyce, 2019, </w:t>
      </w:r>
      <w:r w:rsidR="009B7CDC" w:rsidRPr="00F325BD">
        <w:rPr>
          <w:rFonts w:cstheme="minorHAnsi"/>
          <w:sz w:val="24"/>
          <w:szCs w:val="24"/>
        </w:rPr>
        <w:t xml:space="preserve">p. 27). This was not addressed </w:t>
      </w:r>
      <w:r w:rsidR="00704E3F" w:rsidRPr="00F325BD">
        <w:rPr>
          <w:rFonts w:cstheme="minorHAnsi"/>
          <w:sz w:val="24"/>
          <w:szCs w:val="24"/>
        </w:rPr>
        <w:t xml:space="preserve">directly </w:t>
      </w:r>
      <w:r w:rsidR="009B7CDC" w:rsidRPr="00F325BD">
        <w:rPr>
          <w:rFonts w:cstheme="minorHAnsi"/>
          <w:sz w:val="24"/>
          <w:szCs w:val="24"/>
        </w:rPr>
        <w:t>in</w:t>
      </w:r>
      <w:r w:rsidR="00940005" w:rsidRPr="00F325BD">
        <w:rPr>
          <w:rFonts w:cstheme="minorHAnsi"/>
          <w:sz w:val="24"/>
          <w:szCs w:val="24"/>
        </w:rPr>
        <w:t xml:space="preserve"> the budget.</w:t>
      </w:r>
    </w:p>
    <w:p w14:paraId="57BEEBDB" w14:textId="77777777" w:rsidR="00433460" w:rsidRPr="00F325BD" w:rsidRDefault="009B7CDC" w:rsidP="00F325BD">
      <w:pPr>
        <w:spacing w:line="240" w:lineRule="auto"/>
        <w:jc w:val="both"/>
        <w:rPr>
          <w:rFonts w:cstheme="minorHAnsi"/>
          <w:sz w:val="24"/>
          <w:szCs w:val="24"/>
        </w:rPr>
      </w:pPr>
      <w:r w:rsidRPr="00F325BD">
        <w:rPr>
          <w:rFonts w:cstheme="minorHAnsi"/>
          <w:sz w:val="24"/>
          <w:szCs w:val="24"/>
        </w:rPr>
        <w:t xml:space="preserve">The budget provides some </w:t>
      </w:r>
      <w:r w:rsidR="00F13C5A" w:rsidRPr="00F325BD">
        <w:rPr>
          <w:rFonts w:cstheme="minorHAnsi"/>
          <w:sz w:val="24"/>
          <w:szCs w:val="24"/>
        </w:rPr>
        <w:t xml:space="preserve">measures </w:t>
      </w:r>
      <w:r w:rsidRPr="00F325BD">
        <w:rPr>
          <w:rFonts w:cstheme="minorHAnsi"/>
          <w:sz w:val="24"/>
          <w:szCs w:val="24"/>
        </w:rPr>
        <w:t xml:space="preserve">in response to </w:t>
      </w:r>
      <w:r w:rsidR="00F13C5A" w:rsidRPr="00F325BD">
        <w:rPr>
          <w:rFonts w:cstheme="minorHAnsi"/>
          <w:sz w:val="24"/>
          <w:szCs w:val="24"/>
        </w:rPr>
        <w:t xml:space="preserve">the recommendations of </w:t>
      </w:r>
      <w:r w:rsidRPr="00F325BD">
        <w:rPr>
          <w:rFonts w:cstheme="minorHAnsi"/>
          <w:sz w:val="24"/>
          <w:szCs w:val="24"/>
        </w:rPr>
        <w:t xml:space="preserve">an independent review resulting in the </w:t>
      </w:r>
      <w:r w:rsidR="00F13C5A" w:rsidRPr="00F325BD">
        <w:rPr>
          <w:rFonts w:cstheme="minorHAnsi"/>
          <w:sz w:val="24"/>
          <w:szCs w:val="24"/>
        </w:rPr>
        <w:t>National Regional, Rural and Remote Tertiary Education Strategy report</w:t>
      </w:r>
      <w:r w:rsidR="00052BCE" w:rsidRPr="00F325BD">
        <w:rPr>
          <w:rFonts w:cstheme="minorHAnsi"/>
          <w:sz w:val="24"/>
          <w:szCs w:val="24"/>
        </w:rPr>
        <w:t xml:space="preserve"> (Halsey, 2018)</w:t>
      </w:r>
      <w:r w:rsidRPr="00F325BD">
        <w:rPr>
          <w:rFonts w:cstheme="minorHAnsi"/>
          <w:sz w:val="24"/>
          <w:szCs w:val="24"/>
        </w:rPr>
        <w:t>, which named better enabling Aboriginal and Torres Strait Islander people from rural and remote areas to access Commonwealth-supported tertiary education places, given few tertiary institutions have</w:t>
      </w:r>
      <w:r w:rsidR="0096602B" w:rsidRPr="00F325BD">
        <w:rPr>
          <w:rFonts w:cstheme="minorHAnsi"/>
          <w:sz w:val="24"/>
          <w:szCs w:val="24"/>
        </w:rPr>
        <w:t xml:space="preserve"> or</w:t>
      </w:r>
      <w:r w:rsidRPr="00F325BD">
        <w:rPr>
          <w:rFonts w:cstheme="minorHAnsi"/>
          <w:sz w:val="24"/>
          <w:szCs w:val="24"/>
        </w:rPr>
        <w:t xml:space="preserve"> meet target numbers of Aboriginal and Torres Strait Islander students (</w:t>
      </w:r>
      <w:r w:rsidR="00BA548E" w:rsidRPr="00F325BD">
        <w:rPr>
          <w:rFonts w:cstheme="minorHAnsi"/>
          <w:sz w:val="24"/>
          <w:szCs w:val="24"/>
        </w:rPr>
        <w:t>Universities Australia, 2020</w:t>
      </w:r>
      <w:r w:rsidRPr="00F325BD">
        <w:rPr>
          <w:rFonts w:cstheme="minorHAnsi"/>
          <w:sz w:val="24"/>
          <w:szCs w:val="24"/>
        </w:rPr>
        <w:t xml:space="preserve">). To this end </w:t>
      </w:r>
      <w:r w:rsidR="00F13C5A" w:rsidRPr="00F325BD">
        <w:rPr>
          <w:rFonts w:cstheme="minorHAnsi"/>
          <w:sz w:val="24"/>
          <w:szCs w:val="24"/>
        </w:rPr>
        <w:t xml:space="preserve">$17.1 million over four years </w:t>
      </w:r>
      <w:r w:rsidRPr="00F325BD">
        <w:rPr>
          <w:rFonts w:cstheme="minorHAnsi"/>
          <w:sz w:val="24"/>
          <w:szCs w:val="24"/>
        </w:rPr>
        <w:t xml:space="preserve">was allocated </w:t>
      </w:r>
      <w:r w:rsidR="00204AC4" w:rsidRPr="00F325BD">
        <w:rPr>
          <w:rFonts w:cstheme="minorHAnsi"/>
          <w:sz w:val="24"/>
          <w:szCs w:val="24"/>
        </w:rPr>
        <w:t xml:space="preserve">In the July Economic and Fiscal Update, </w:t>
      </w:r>
      <w:r w:rsidR="00F13C5A" w:rsidRPr="00F325BD">
        <w:rPr>
          <w:rFonts w:cstheme="minorHAnsi"/>
          <w:sz w:val="24"/>
          <w:szCs w:val="24"/>
        </w:rPr>
        <w:t>including $0.5 million in capital funding and $13.9 million per year ongoing</w:t>
      </w:r>
      <w:r w:rsidRPr="00F325BD">
        <w:rPr>
          <w:rFonts w:cstheme="minorHAnsi"/>
          <w:sz w:val="24"/>
          <w:szCs w:val="24"/>
        </w:rPr>
        <w:t>.</w:t>
      </w:r>
      <w:r w:rsidR="00F13C5A" w:rsidRPr="00F325BD">
        <w:rPr>
          <w:rFonts w:cstheme="minorHAnsi"/>
          <w:sz w:val="24"/>
          <w:szCs w:val="24"/>
        </w:rPr>
        <w:t xml:space="preserve"> </w:t>
      </w:r>
    </w:p>
    <w:p w14:paraId="0D28B0BD" w14:textId="675C9C21" w:rsidR="00F13C5A" w:rsidRPr="00F325BD" w:rsidRDefault="00433460" w:rsidP="00F325BD">
      <w:pPr>
        <w:spacing w:line="240" w:lineRule="auto"/>
        <w:jc w:val="both"/>
        <w:rPr>
          <w:rFonts w:cstheme="minorHAnsi"/>
          <w:color w:val="000000"/>
          <w:sz w:val="24"/>
          <w:szCs w:val="24"/>
          <w:lang w:val="en-AU"/>
        </w:rPr>
      </w:pPr>
      <w:r w:rsidRPr="00F325BD">
        <w:rPr>
          <w:rFonts w:cstheme="minorHAnsi"/>
          <w:sz w:val="24"/>
          <w:szCs w:val="24"/>
        </w:rPr>
        <w:t>In addition,</w:t>
      </w:r>
      <w:r w:rsidR="009F6D3E" w:rsidRPr="00F325BD">
        <w:rPr>
          <w:rFonts w:cstheme="minorHAnsi"/>
          <w:sz w:val="24"/>
          <w:szCs w:val="24"/>
        </w:rPr>
        <w:t xml:space="preserve"> </w:t>
      </w:r>
      <w:r w:rsidR="00F13C5A" w:rsidRPr="00F325BD">
        <w:rPr>
          <w:rFonts w:cstheme="minorHAnsi"/>
          <w:sz w:val="24"/>
          <w:szCs w:val="24"/>
        </w:rPr>
        <w:t xml:space="preserve">$7.1 million </w:t>
      </w:r>
      <w:r w:rsidR="006A7CA0" w:rsidRPr="00F325BD">
        <w:rPr>
          <w:rFonts w:cstheme="minorHAnsi"/>
          <w:sz w:val="24"/>
          <w:szCs w:val="24"/>
        </w:rPr>
        <w:t xml:space="preserve">was allocated </w:t>
      </w:r>
      <w:r w:rsidR="00F13C5A" w:rsidRPr="00F325BD">
        <w:rPr>
          <w:rFonts w:cstheme="minorHAnsi"/>
          <w:sz w:val="24"/>
          <w:szCs w:val="24"/>
        </w:rPr>
        <w:t xml:space="preserve">over four years </w:t>
      </w:r>
      <w:r w:rsidR="009B7CDC" w:rsidRPr="00F325BD">
        <w:rPr>
          <w:rFonts w:cstheme="minorHAnsi"/>
          <w:sz w:val="24"/>
          <w:szCs w:val="24"/>
        </w:rPr>
        <w:t>for</w:t>
      </w:r>
      <w:r w:rsidR="00F13C5A" w:rsidRPr="00F325BD">
        <w:rPr>
          <w:rFonts w:cstheme="minorHAnsi"/>
          <w:sz w:val="24"/>
          <w:szCs w:val="24"/>
        </w:rPr>
        <w:t xml:space="preserve"> </w:t>
      </w:r>
      <w:r w:rsidR="006A7CA0" w:rsidRPr="00F325BD">
        <w:rPr>
          <w:rFonts w:cstheme="minorHAnsi"/>
          <w:sz w:val="24"/>
          <w:szCs w:val="24"/>
        </w:rPr>
        <w:t xml:space="preserve">the </w:t>
      </w:r>
      <w:r w:rsidR="00F13C5A" w:rsidRPr="00F325BD">
        <w:rPr>
          <w:rFonts w:cstheme="minorHAnsi"/>
          <w:sz w:val="24"/>
          <w:szCs w:val="24"/>
        </w:rPr>
        <w:t>Higher Education Participation and Partnerships Program (HEPPP)</w:t>
      </w:r>
      <w:r w:rsidR="00204AC4" w:rsidRPr="00F325BD">
        <w:rPr>
          <w:rFonts w:cstheme="minorHAnsi"/>
          <w:sz w:val="24"/>
          <w:szCs w:val="24"/>
        </w:rPr>
        <w:t xml:space="preserve"> (</w:t>
      </w:r>
      <w:bookmarkStart w:id="7" w:name="_Hlk53812344"/>
      <w:r w:rsidR="00204AC4" w:rsidRPr="00F325BD">
        <w:rPr>
          <w:rFonts w:cstheme="minorHAnsi"/>
          <w:sz w:val="24"/>
          <w:szCs w:val="24"/>
        </w:rPr>
        <w:t xml:space="preserve">2020 Budget Paper No 2, Appendix A, </w:t>
      </w:r>
      <w:bookmarkEnd w:id="7"/>
      <w:r w:rsidR="00204AC4" w:rsidRPr="00F325BD">
        <w:rPr>
          <w:rFonts w:cstheme="minorHAnsi"/>
          <w:sz w:val="24"/>
          <w:szCs w:val="24"/>
        </w:rPr>
        <w:t>p. 232)</w:t>
      </w:r>
      <w:r w:rsidR="006A7CA0" w:rsidRPr="00F325BD">
        <w:rPr>
          <w:rFonts w:cstheme="minorHAnsi"/>
          <w:sz w:val="24"/>
          <w:szCs w:val="24"/>
        </w:rPr>
        <w:t xml:space="preserve">. HEPPP aims to </w:t>
      </w:r>
      <w:r w:rsidR="00F13C5A" w:rsidRPr="00F325BD">
        <w:rPr>
          <w:rFonts w:cstheme="minorHAnsi"/>
          <w:sz w:val="24"/>
          <w:szCs w:val="24"/>
        </w:rPr>
        <w:t xml:space="preserve">support </w:t>
      </w:r>
      <w:r w:rsidR="006A7CA0" w:rsidRPr="00F325BD">
        <w:rPr>
          <w:rFonts w:cstheme="minorHAnsi"/>
          <w:sz w:val="24"/>
          <w:szCs w:val="24"/>
        </w:rPr>
        <w:t xml:space="preserve">Aboriginal and Torres Strait Islander </w:t>
      </w:r>
      <w:r w:rsidR="00F13C5A" w:rsidRPr="00F325BD">
        <w:rPr>
          <w:rFonts w:cstheme="minorHAnsi"/>
          <w:sz w:val="24"/>
          <w:szCs w:val="24"/>
        </w:rPr>
        <w:t>students</w:t>
      </w:r>
      <w:r w:rsidR="00204AC4" w:rsidRPr="00F325BD">
        <w:rPr>
          <w:rFonts w:cstheme="minorHAnsi"/>
          <w:sz w:val="24"/>
          <w:szCs w:val="24"/>
        </w:rPr>
        <w:t>,</w:t>
      </w:r>
      <w:r w:rsidR="002A46FE" w:rsidRPr="00F325BD">
        <w:rPr>
          <w:rFonts w:cstheme="minorHAnsi"/>
          <w:sz w:val="24"/>
          <w:szCs w:val="24"/>
        </w:rPr>
        <w:t xml:space="preserve"> but underwent major reallocations in early- to mid-2020 with some universities’ funding already halved</w:t>
      </w:r>
      <w:r w:rsidR="00E54DC7" w:rsidRPr="00F325BD">
        <w:rPr>
          <w:rFonts w:cstheme="minorHAnsi"/>
          <w:sz w:val="24"/>
          <w:szCs w:val="24"/>
        </w:rPr>
        <w:t>; this, in addition to</w:t>
      </w:r>
      <w:r w:rsidR="002A46FE" w:rsidRPr="00F325BD">
        <w:rPr>
          <w:rFonts w:cstheme="minorHAnsi"/>
          <w:sz w:val="24"/>
          <w:szCs w:val="24"/>
        </w:rPr>
        <w:t xml:space="preserve"> some coursework fees increasing</w:t>
      </w:r>
      <w:r w:rsidR="00E54DC7" w:rsidRPr="00F325BD">
        <w:rPr>
          <w:rFonts w:cstheme="minorHAnsi"/>
          <w:sz w:val="24"/>
          <w:szCs w:val="24"/>
        </w:rPr>
        <w:t xml:space="preserve"> (Patty, 2020), may overall serve to further exclude Aboriginal and Torres Strait Islander people</w:t>
      </w:r>
      <w:r w:rsidR="002A46FE" w:rsidRPr="00F325BD">
        <w:rPr>
          <w:rFonts w:cstheme="minorHAnsi"/>
          <w:sz w:val="24"/>
          <w:szCs w:val="24"/>
        </w:rPr>
        <w:t>.</w:t>
      </w:r>
    </w:p>
    <w:p w14:paraId="2D4EBB99" w14:textId="5F16E40B" w:rsidR="00F13C5A" w:rsidRPr="00F325BD" w:rsidRDefault="001B3B1B" w:rsidP="00F325BD">
      <w:pPr>
        <w:spacing w:line="240" w:lineRule="auto"/>
        <w:jc w:val="both"/>
        <w:rPr>
          <w:rFonts w:cstheme="minorHAnsi"/>
          <w:sz w:val="24"/>
          <w:szCs w:val="24"/>
          <w:lang w:val="en-AU"/>
        </w:rPr>
      </w:pPr>
      <w:r w:rsidRPr="00F325BD">
        <w:rPr>
          <w:rFonts w:cstheme="minorHAnsi"/>
          <w:sz w:val="24"/>
          <w:szCs w:val="24"/>
          <w:lang w:val="en-AU"/>
        </w:rPr>
        <w:t xml:space="preserve">The budget highlighted funding from existing programs being consolidated to establish the </w:t>
      </w:r>
      <w:r w:rsidRPr="00F325BD">
        <w:rPr>
          <w:rFonts w:cstheme="minorHAnsi"/>
          <w:i/>
          <w:iCs/>
          <w:sz w:val="24"/>
          <w:szCs w:val="24"/>
          <w:lang w:val="en-AU"/>
        </w:rPr>
        <w:t>Indigenous, Regional and Low SES Attainment Fund</w:t>
      </w:r>
      <w:r w:rsidRPr="00F325BD">
        <w:rPr>
          <w:rFonts w:cstheme="minorHAnsi"/>
          <w:sz w:val="24"/>
          <w:szCs w:val="24"/>
          <w:lang w:val="en-AU"/>
        </w:rPr>
        <w:t xml:space="preserve"> (</w:t>
      </w:r>
      <w:r w:rsidR="0070474B" w:rsidRPr="00F325BD">
        <w:rPr>
          <w:rFonts w:cstheme="minorHAnsi"/>
          <w:sz w:val="24"/>
          <w:szCs w:val="24"/>
        </w:rPr>
        <w:t xml:space="preserve">2020 Budget Paper No 2, Appendix A, </w:t>
      </w:r>
      <w:r w:rsidRPr="00F325BD">
        <w:rPr>
          <w:rFonts w:cstheme="minorHAnsi"/>
          <w:sz w:val="24"/>
          <w:szCs w:val="24"/>
          <w:lang w:val="en-AU"/>
        </w:rPr>
        <w:t>p. 234), in an attempt to encourage universities to improve higher education attainment</w:t>
      </w:r>
      <w:r w:rsidR="00E54DC7" w:rsidRPr="00F325BD">
        <w:rPr>
          <w:rFonts w:cstheme="minorHAnsi"/>
          <w:sz w:val="24"/>
          <w:szCs w:val="24"/>
          <w:lang w:val="en-AU"/>
        </w:rPr>
        <w:t xml:space="preserve"> among Aboriginal and Torres Strait Islander students</w:t>
      </w:r>
      <w:r w:rsidR="00700529" w:rsidRPr="00F325BD">
        <w:rPr>
          <w:rFonts w:cstheme="minorHAnsi"/>
          <w:sz w:val="24"/>
          <w:szCs w:val="24"/>
          <w:lang w:val="en-AU"/>
        </w:rPr>
        <w:t>.</w:t>
      </w:r>
      <w:r w:rsidRPr="00F325BD">
        <w:rPr>
          <w:rFonts w:cstheme="minorHAnsi"/>
          <w:sz w:val="24"/>
          <w:szCs w:val="24"/>
          <w:lang w:val="en-AU"/>
        </w:rPr>
        <w:t xml:space="preserve"> The</w:t>
      </w:r>
      <w:r w:rsidR="00700529" w:rsidRPr="00F325BD">
        <w:rPr>
          <w:rFonts w:cstheme="minorHAnsi"/>
          <w:sz w:val="24"/>
          <w:szCs w:val="24"/>
          <w:lang w:val="en-AU"/>
        </w:rPr>
        <w:t xml:space="preserve"> </w:t>
      </w:r>
      <w:r w:rsidR="00F13C5A" w:rsidRPr="00F325BD">
        <w:rPr>
          <w:rFonts w:cstheme="minorHAnsi"/>
          <w:sz w:val="24"/>
          <w:szCs w:val="24"/>
          <w:lang w:val="en-AU"/>
        </w:rPr>
        <w:t xml:space="preserve">$48.8 million </w:t>
      </w:r>
      <w:r w:rsidR="006A7CA0" w:rsidRPr="00F325BD">
        <w:rPr>
          <w:rFonts w:cstheme="minorHAnsi"/>
          <w:sz w:val="24"/>
          <w:szCs w:val="24"/>
          <w:lang w:val="en-AU"/>
        </w:rPr>
        <w:t xml:space="preserve">allocated </w:t>
      </w:r>
      <w:r w:rsidR="00F13C5A" w:rsidRPr="00F325BD">
        <w:rPr>
          <w:rFonts w:cstheme="minorHAnsi"/>
          <w:sz w:val="24"/>
          <w:szCs w:val="24"/>
          <w:lang w:val="en-AU"/>
        </w:rPr>
        <w:t xml:space="preserve">over four </w:t>
      </w:r>
      <w:r w:rsidR="006A7CA0" w:rsidRPr="00F325BD">
        <w:rPr>
          <w:rFonts w:cstheme="minorHAnsi"/>
          <w:sz w:val="24"/>
          <w:szCs w:val="24"/>
          <w:lang w:val="en-AU"/>
        </w:rPr>
        <w:t xml:space="preserve">years </w:t>
      </w:r>
      <w:r w:rsidR="00F13C5A" w:rsidRPr="00F325BD">
        <w:rPr>
          <w:rFonts w:cstheme="minorHAnsi"/>
          <w:sz w:val="24"/>
          <w:szCs w:val="24"/>
          <w:lang w:val="en-AU"/>
        </w:rPr>
        <w:t>and $20.9 million per year ongoing</w:t>
      </w:r>
      <w:r w:rsidR="006A7CA0" w:rsidRPr="00F325BD">
        <w:rPr>
          <w:rFonts w:cstheme="minorHAnsi"/>
          <w:sz w:val="24"/>
          <w:szCs w:val="24"/>
          <w:lang w:val="en-AU"/>
        </w:rPr>
        <w:t xml:space="preserve"> for </w:t>
      </w:r>
      <w:r w:rsidR="00F13C5A" w:rsidRPr="00F325BD">
        <w:rPr>
          <w:rFonts w:cstheme="minorHAnsi"/>
          <w:sz w:val="24"/>
          <w:szCs w:val="24"/>
          <w:lang w:val="en-AU"/>
        </w:rPr>
        <w:t>partnerships between regional universities</w:t>
      </w:r>
      <w:r w:rsidR="006A7CA0" w:rsidRPr="00F325BD">
        <w:rPr>
          <w:rFonts w:cstheme="minorHAnsi"/>
          <w:sz w:val="24"/>
          <w:szCs w:val="24"/>
          <w:lang w:val="en-AU"/>
        </w:rPr>
        <w:t xml:space="preserve">, </w:t>
      </w:r>
      <w:r w:rsidR="00F13C5A" w:rsidRPr="00F325BD">
        <w:rPr>
          <w:rFonts w:cstheme="minorHAnsi"/>
          <w:sz w:val="24"/>
          <w:szCs w:val="24"/>
          <w:lang w:val="en-AU"/>
        </w:rPr>
        <w:t xml:space="preserve">other higher education providers </w:t>
      </w:r>
      <w:r w:rsidR="006A7CA0" w:rsidRPr="00F325BD">
        <w:rPr>
          <w:rFonts w:cstheme="minorHAnsi"/>
          <w:sz w:val="24"/>
          <w:szCs w:val="24"/>
          <w:lang w:val="en-AU"/>
        </w:rPr>
        <w:t xml:space="preserve">and </w:t>
      </w:r>
      <w:r w:rsidR="00F13C5A" w:rsidRPr="00F325BD">
        <w:rPr>
          <w:rFonts w:cstheme="minorHAnsi"/>
          <w:sz w:val="24"/>
          <w:szCs w:val="24"/>
          <w:lang w:val="en-AU"/>
        </w:rPr>
        <w:t xml:space="preserve">local </w:t>
      </w:r>
      <w:r w:rsidR="006A7CA0" w:rsidRPr="00F325BD">
        <w:rPr>
          <w:rFonts w:cstheme="minorHAnsi"/>
          <w:sz w:val="24"/>
          <w:szCs w:val="24"/>
          <w:lang w:val="en-AU"/>
        </w:rPr>
        <w:t xml:space="preserve">for </w:t>
      </w:r>
      <w:r w:rsidR="00F13C5A" w:rsidRPr="00F325BD">
        <w:rPr>
          <w:rFonts w:cstheme="minorHAnsi"/>
          <w:sz w:val="24"/>
          <w:szCs w:val="24"/>
          <w:lang w:val="en-AU"/>
        </w:rPr>
        <w:t>research (</w:t>
      </w:r>
      <w:r w:rsidR="0070474B" w:rsidRPr="00F325BD">
        <w:rPr>
          <w:rFonts w:cstheme="minorHAnsi"/>
          <w:sz w:val="24"/>
          <w:szCs w:val="24"/>
        </w:rPr>
        <w:t xml:space="preserve">2020 Budget Paper No 2, Appendix A, </w:t>
      </w:r>
      <w:r w:rsidR="00F13C5A" w:rsidRPr="00F325BD">
        <w:rPr>
          <w:rFonts w:cstheme="minorHAnsi"/>
          <w:sz w:val="24"/>
          <w:szCs w:val="24"/>
          <w:lang w:val="en-AU"/>
        </w:rPr>
        <w:t>p. 232)</w:t>
      </w:r>
      <w:r w:rsidR="00E54DC7" w:rsidRPr="00F325BD">
        <w:rPr>
          <w:rFonts w:cstheme="minorHAnsi"/>
          <w:sz w:val="24"/>
          <w:szCs w:val="24"/>
          <w:lang w:val="en-AU"/>
        </w:rPr>
        <w:t xml:space="preserve"> </w:t>
      </w:r>
      <w:r w:rsidR="006A7CA0" w:rsidRPr="00F325BD">
        <w:rPr>
          <w:rFonts w:cstheme="minorHAnsi"/>
          <w:sz w:val="24"/>
          <w:szCs w:val="24"/>
          <w:lang w:val="en-AU"/>
        </w:rPr>
        <w:t>show commitment to Aboriginal and Torres Strait Islander communities but belie the fact that the majority of the population are in urban areas</w:t>
      </w:r>
      <w:r w:rsidR="00E54DC7" w:rsidRPr="00F325BD">
        <w:rPr>
          <w:rFonts w:cstheme="minorHAnsi"/>
          <w:sz w:val="24"/>
          <w:szCs w:val="24"/>
          <w:lang w:val="en-AU"/>
        </w:rPr>
        <w:t xml:space="preserve">, </w:t>
      </w:r>
      <w:r w:rsidR="006A7CA0" w:rsidRPr="00F325BD">
        <w:rPr>
          <w:rFonts w:cstheme="minorHAnsi"/>
          <w:sz w:val="24"/>
          <w:szCs w:val="24"/>
          <w:lang w:val="en-AU"/>
        </w:rPr>
        <w:t>have low higher education participation</w:t>
      </w:r>
      <w:r w:rsidR="00E54DC7" w:rsidRPr="00F325BD">
        <w:rPr>
          <w:rFonts w:cstheme="minorHAnsi"/>
          <w:sz w:val="24"/>
          <w:szCs w:val="24"/>
          <w:lang w:val="en-AU"/>
        </w:rPr>
        <w:t>, do not address reasons for low participation nor are</w:t>
      </w:r>
      <w:r w:rsidR="006A7CA0" w:rsidRPr="00F325BD">
        <w:rPr>
          <w:rFonts w:cstheme="minorHAnsi"/>
          <w:sz w:val="24"/>
          <w:szCs w:val="24"/>
          <w:lang w:val="en-AU"/>
        </w:rPr>
        <w:t xml:space="preserve"> enough to address inequity.</w:t>
      </w:r>
    </w:p>
    <w:p w14:paraId="19261659" w14:textId="48CF3D97" w:rsidR="00F13C5A" w:rsidRPr="00F325BD" w:rsidRDefault="006A7CA0" w:rsidP="00F325BD">
      <w:pPr>
        <w:spacing w:line="240" w:lineRule="auto"/>
        <w:jc w:val="both"/>
        <w:rPr>
          <w:rFonts w:cstheme="minorHAnsi"/>
          <w:sz w:val="24"/>
          <w:szCs w:val="24"/>
          <w:lang w:val="en-AU"/>
        </w:rPr>
      </w:pPr>
      <w:r w:rsidRPr="00F325BD">
        <w:rPr>
          <w:rFonts w:cstheme="minorHAnsi"/>
          <w:sz w:val="24"/>
          <w:szCs w:val="24"/>
          <w:lang w:val="en-AU"/>
        </w:rPr>
        <w:t xml:space="preserve">There is insufficient detail to understand how the </w:t>
      </w:r>
      <w:r w:rsidR="00F13C5A" w:rsidRPr="00F325BD">
        <w:rPr>
          <w:rFonts w:cstheme="minorHAnsi"/>
          <w:sz w:val="24"/>
          <w:szCs w:val="24"/>
          <w:lang w:val="en-AU"/>
        </w:rPr>
        <w:t xml:space="preserve">$800 million over four years </w:t>
      </w:r>
      <w:r w:rsidRPr="00F325BD">
        <w:rPr>
          <w:rFonts w:cstheme="minorHAnsi"/>
          <w:sz w:val="24"/>
          <w:szCs w:val="24"/>
          <w:lang w:val="en-AU"/>
        </w:rPr>
        <w:t xml:space="preserve">for a </w:t>
      </w:r>
      <w:r w:rsidR="00F13C5A" w:rsidRPr="00F325BD">
        <w:rPr>
          <w:rFonts w:cstheme="minorHAnsi"/>
          <w:i/>
          <w:iCs/>
          <w:sz w:val="24"/>
          <w:szCs w:val="24"/>
          <w:lang w:val="en-AU"/>
        </w:rPr>
        <w:t>National Priorities and Industry Linkage Fund</w:t>
      </w:r>
      <w:r w:rsidR="00F13C5A" w:rsidRPr="00F325BD">
        <w:rPr>
          <w:rFonts w:cstheme="minorHAnsi"/>
          <w:sz w:val="24"/>
          <w:szCs w:val="24"/>
          <w:lang w:val="en-AU"/>
        </w:rPr>
        <w:t xml:space="preserve"> </w:t>
      </w:r>
      <w:r w:rsidR="0070474B" w:rsidRPr="00F325BD">
        <w:rPr>
          <w:rFonts w:cstheme="minorHAnsi"/>
          <w:sz w:val="24"/>
          <w:szCs w:val="24"/>
          <w:lang w:val="en-AU"/>
        </w:rPr>
        <w:t>(</w:t>
      </w:r>
      <w:r w:rsidR="0070474B" w:rsidRPr="00F325BD">
        <w:rPr>
          <w:rFonts w:cstheme="minorHAnsi"/>
          <w:sz w:val="24"/>
          <w:szCs w:val="24"/>
        </w:rPr>
        <w:t xml:space="preserve">2020 Budget Paper No 2, Appendix A, </w:t>
      </w:r>
      <w:r w:rsidR="0070474B" w:rsidRPr="00F325BD">
        <w:rPr>
          <w:rFonts w:cstheme="minorHAnsi"/>
          <w:sz w:val="24"/>
          <w:szCs w:val="24"/>
          <w:lang w:val="en-AU"/>
        </w:rPr>
        <w:t xml:space="preserve">p. 233) </w:t>
      </w:r>
      <w:r w:rsidRPr="00F325BD">
        <w:rPr>
          <w:rFonts w:cstheme="minorHAnsi"/>
          <w:sz w:val="24"/>
          <w:szCs w:val="24"/>
          <w:lang w:val="en-AU"/>
        </w:rPr>
        <w:t>will i</w:t>
      </w:r>
      <w:r w:rsidR="00F13C5A" w:rsidRPr="00F325BD">
        <w:rPr>
          <w:rFonts w:cstheme="minorHAnsi"/>
          <w:sz w:val="24"/>
          <w:szCs w:val="24"/>
          <w:lang w:val="en-AU"/>
        </w:rPr>
        <w:t xml:space="preserve">ncrease partnerships between universities and industry </w:t>
      </w:r>
      <w:r w:rsidR="00E54DC7" w:rsidRPr="00F325BD">
        <w:rPr>
          <w:rFonts w:cstheme="minorHAnsi"/>
          <w:sz w:val="24"/>
          <w:szCs w:val="24"/>
          <w:lang w:val="en-AU"/>
        </w:rPr>
        <w:t xml:space="preserve">and whether this will assist </w:t>
      </w:r>
      <w:r w:rsidRPr="00F325BD">
        <w:rPr>
          <w:rFonts w:cstheme="minorHAnsi"/>
          <w:sz w:val="24"/>
          <w:szCs w:val="24"/>
          <w:lang w:val="en-AU"/>
        </w:rPr>
        <w:t xml:space="preserve">Aboriginal and Torres Strait Islander </w:t>
      </w:r>
      <w:r w:rsidR="00F13C5A" w:rsidRPr="00F325BD">
        <w:rPr>
          <w:rFonts w:cstheme="minorHAnsi"/>
          <w:sz w:val="24"/>
          <w:szCs w:val="24"/>
          <w:lang w:val="en-AU"/>
        </w:rPr>
        <w:t xml:space="preserve">students </w:t>
      </w:r>
      <w:r w:rsidRPr="00F325BD">
        <w:rPr>
          <w:rFonts w:cstheme="minorHAnsi"/>
          <w:sz w:val="24"/>
          <w:szCs w:val="24"/>
          <w:lang w:val="en-AU"/>
        </w:rPr>
        <w:t xml:space="preserve">to </w:t>
      </w:r>
      <w:r w:rsidR="00F13C5A" w:rsidRPr="00F325BD">
        <w:rPr>
          <w:rFonts w:cstheme="minorHAnsi"/>
          <w:sz w:val="24"/>
          <w:szCs w:val="24"/>
          <w:lang w:val="en-AU"/>
        </w:rPr>
        <w:t xml:space="preserve">gain </w:t>
      </w:r>
      <w:r w:rsidRPr="00F325BD">
        <w:rPr>
          <w:rFonts w:cstheme="minorHAnsi"/>
          <w:sz w:val="24"/>
          <w:szCs w:val="24"/>
          <w:lang w:val="en-AU"/>
        </w:rPr>
        <w:t>skills and experience</w:t>
      </w:r>
      <w:r w:rsidR="00E54DC7" w:rsidRPr="00F325BD">
        <w:rPr>
          <w:rFonts w:cstheme="minorHAnsi"/>
          <w:sz w:val="24"/>
          <w:szCs w:val="24"/>
          <w:lang w:val="en-AU"/>
        </w:rPr>
        <w:t>.</w:t>
      </w:r>
    </w:p>
    <w:p w14:paraId="7FE9EEB6" w14:textId="0813ED6F" w:rsidR="00433460" w:rsidRPr="00F325BD" w:rsidRDefault="001B3B1B" w:rsidP="00F325BD">
      <w:pPr>
        <w:spacing w:line="240" w:lineRule="auto"/>
        <w:jc w:val="both"/>
        <w:rPr>
          <w:rFonts w:cstheme="minorHAnsi"/>
          <w:sz w:val="24"/>
          <w:szCs w:val="24"/>
        </w:rPr>
      </w:pPr>
      <w:r w:rsidRPr="00F325BD">
        <w:rPr>
          <w:rFonts w:cstheme="minorHAnsi"/>
          <w:sz w:val="24"/>
          <w:szCs w:val="24"/>
          <w:lang w:val="en-AU"/>
        </w:rPr>
        <w:t>Research allocations have a history of excluding Aboriginal and Torres Strait Islander researchers and organisations</w:t>
      </w:r>
      <w:r w:rsidR="00E54DC7" w:rsidRPr="00F325BD">
        <w:rPr>
          <w:rFonts w:cstheme="minorHAnsi"/>
          <w:sz w:val="24"/>
          <w:szCs w:val="24"/>
          <w:lang w:val="en-AU"/>
        </w:rPr>
        <w:t xml:space="preserve"> (Nakata, 2007)</w:t>
      </w:r>
      <w:r w:rsidRPr="00F325BD">
        <w:rPr>
          <w:rFonts w:cstheme="minorHAnsi"/>
          <w:sz w:val="24"/>
          <w:szCs w:val="24"/>
          <w:lang w:val="en-AU"/>
        </w:rPr>
        <w:t xml:space="preserve">. There is </w:t>
      </w:r>
      <w:r w:rsidRPr="00F325BD">
        <w:rPr>
          <w:rFonts w:cstheme="minorHAnsi"/>
          <w:sz w:val="24"/>
          <w:szCs w:val="24"/>
        </w:rPr>
        <w:t xml:space="preserve">no </w:t>
      </w:r>
      <w:r w:rsidR="00013D54" w:rsidRPr="00F325BD">
        <w:rPr>
          <w:rFonts w:cstheme="minorHAnsi"/>
          <w:sz w:val="24"/>
          <w:szCs w:val="24"/>
        </w:rPr>
        <w:t xml:space="preserve">mention of </w:t>
      </w:r>
      <w:r w:rsidRPr="00F325BD">
        <w:rPr>
          <w:rFonts w:cstheme="minorHAnsi"/>
          <w:sz w:val="24"/>
          <w:szCs w:val="24"/>
        </w:rPr>
        <w:t>Aboriginal and Torres Strait Islander people</w:t>
      </w:r>
      <w:r w:rsidR="00013D54" w:rsidRPr="00F325BD">
        <w:rPr>
          <w:rFonts w:cstheme="minorHAnsi"/>
          <w:sz w:val="24"/>
          <w:szCs w:val="24"/>
        </w:rPr>
        <w:t xml:space="preserve"> in </w:t>
      </w:r>
      <w:r w:rsidR="00B018D1" w:rsidRPr="00F325BD">
        <w:rPr>
          <w:rFonts w:cstheme="minorHAnsi"/>
          <w:sz w:val="24"/>
          <w:szCs w:val="24"/>
        </w:rPr>
        <w:t xml:space="preserve">relation to </w:t>
      </w:r>
      <w:r w:rsidR="00013D54" w:rsidRPr="00F325BD">
        <w:rPr>
          <w:rFonts w:cstheme="minorHAnsi"/>
          <w:sz w:val="24"/>
          <w:szCs w:val="24"/>
        </w:rPr>
        <w:t xml:space="preserve">$12.5 million over three years </w:t>
      </w:r>
      <w:r w:rsidRPr="00F325BD">
        <w:rPr>
          <w:rFonts w:cstheme="minorHAnsi"/>
          <w:sz w:val="24"/>
          <w:szCs w:val="24"/>
        </w:rPr>
        <w:t xml:space="preserve">offset by redirecting existing 2019-20 </w:t>
      </w:r>
      <w:r w:rsidR="00B018D1" w:rsidRPr="00F325BD">
        <w:rPr>
          <w:rFonts w:cstheme="minorHAnsi"/>
          <w:sz w:val="24"/>
          <w:szCs w:val="24"/>
        </w:rPr>
        <w:t xml:space="preserve">Australian Research Council National Competitive Grants Program (NCGP) </w:t>
      </w:r>
      <w:r w:rsidRPr="00F325BD">
        <w:rPr>
          <w:rFonts w:cstheme="minorHAnsi"/>
          <w:sz w:val="24"/>
          <w:szCs w:val="24"/>
        </w:rPr>
        <w:t xml:space="preserve">funding </w:t>
      </w:r>
      <w:r w:rsidR="00B018D1" w:rsidRPr="00F325BD">
        <w:rPr>
          <w:rFonts w:cstheme="minorHAnsi"/>
          <w:sz w:val="24"/>
          <w:szCs w:val="24"/>
        </w:rPr>
        <w:t xml:space="preserve">into funding specifically </w:t>
      </w:r>
      <w:r w:rsidRPr="00F325BD">
        <w:rPr>
          <w:rFonts w:cstheme="minorHAnsi"/>
          <w:sz w:val="24"/>
          <w:szCs w:val="24"/>
        </w:rPr>
        <w:t xml:space="preserve">allocated </w:t>
      </w:r>
      <w:r w:rsidR="00BF0292" w:rsidRPr="00F325BD">
        <w:rPr>
          <w:rFonts w:cstheme="minorHAnsi"/>
          <w:sz w:val="24"/>
          <w:szCs w:val="24"/>
        </w:rPr>
        <w:t>to addressing</w:t>
      </w:r>
      <w:r w:rsidR="00B018D1" w:rsidRPr="00F325BD">
        <w:rPr>
          <w:rFonts w:cstheme="minorHAnsi"/>
          <w:sz w:val="24"/>
          <w:szCs w:val="24"/>
        </w:rPr>
        <w:t xml:space="preserve"> </w:t>
      </w:r>
      <w:r w:rsidR="00013D54" w:rsidRPr="00F325BD">
        <w:rPr>
          <w:rFonts w:cstheme="minorHAnsi"/>
          <w:sz w:val="24"/>
          <w:szCs w:val="24"/>
        </w:rPr>
        <w:t>Australia’s history, society and culture</w:t>
      </w:r>
      <w:r w:rsidR="00B018D1" w:rsidRPr="00F325BD">
        <w:rPr>
          <w:rFonts w:cstheme="minorHAnsi"/>
          <w:sz w:val="24"/>
          <w:szCs w:val="24"/>
        </w:rPr>
        <w:t xml:space="preserve"> (</w:t>
      </w:r>
      <w:r w:rsidR="0070474B" w:rsidRPr="00F325BD">
        <w:rPr>
          <w:rFonts w:cstheme="minorHAnsi"/>
          <w:sz w:val="24"/>
          <w:szCs w:val="24"/>
        </w:rPr>
        <w:t xml:space="preserve">2020 Budget Paper No 2, Appendix A, </w:t>
      </w:r>
      <w:r w:rsidR="0070474B" w:rsidRPr="00F325BD">
        <w:rPr>
          <w:rFonts w:cstheme="minorHAnsi"/>
          <w:sz w:val="24"/>
          <w:szCs w:val="24"/>
          <w:lang w:val="en-AU"/>
        </w:rPr>
        <w:t>p. 234)</w:t>
      </w:r>
      <w:r w:rsidR="00013D54" w:rsidRPr="00F325BD">
        <w:rPr>
          <w:rFonts w:cstheme="minorHAnsi"/>
          <w:sz w:val="24"/>
          <w:szCs w:val="24"/>
        </w:rPr>
        <w:t>.</w:t>
      </w:r>
    </w:p>
    <w:p w14:paraId="6210236A" w14:textId="66DE798C" w:rsidR="001B15FD" w:rsidRPr="00F325BD" w:rsidRDefault="001B15FD" w:rsidP="00F325BD">
      <w:pPr>
        <w:pStyle w:val="Heading3"/>
        <w:rPr>
          <w:b/>
          <w:bCs/>
          <w:color w:val="auto"/>
        </w:rPr>
      </w:pPr>
      <w:r w:rsidRPr="00F325BD">
        <w:rPr>
          <w:b/>
          <w:bCs/>
          <w:color w:val="auto"/>
        </w:rPr>
        <w:t>Employment</w:t>
      </w:r>
    </w:p>
    <w:p w14:paraId="2BCCB464" w14:textId="537FF584" w:rsidR="000A4F31" w:rsidRPr="00F325BD" w:rsidRDefault="000A4F31" w:rsidP="00F325BD">
      <w:pPr>
        <w:spacing w:line="240" w:lineRule="auto"/>
        <w:jc w:val="both"/>
        <w:rPr>
          <w:rFonts w:cstheme="minorHAnsi"/>
          <w:sz w:val="24"/>
          <w:szCs w:val="24"/>
        </w:rPr>
      </w:pPr>
      <w:r w:rsidRPr="00F325BD">
        <w:rPr>
          <w:rFonts w:cstheme="minorHAnsi"/>
          <w:sz w:val="24"/>
          <w:szCs w:val="24"/>
        </w:rPr>
        <w:t xml:space="preserve">In terms of employment in research, the Department of Education Skills and Employment </w:t>
      </w:r>
      <w:r w:rsidRPr="00F325BD">
        <w:rPr>
          <w:rFonts w:cstheme="minorHAnsi"/>
          <w:i/>
          <w:iCs/>
          <w:sz w:val="24"/>
          <w:szCs w:val="24"/>
        </w:rPr>
        <w:t>JobMaker Plan – Research package</w:t>
      </w:r>
      <w:r w:rsidRPr="00F325BD">
        <w:rPr>
          <w:rFonts w:cstheme="minorHAnsi"/>
          <w:sz w:val="24"/>
          <w:szCs w:val="24"/>
        </w:rPr>
        <w:t xml:space="preserve"> mentions investment in improving </w:t>
      </w:r>
      <w:proofErr w:type="spellStart"/>
      <w:r w:rsidRPr="00F325BD">
        <w:rPr>
          <w:rFonts w:cstheme="minorHAnsi"/>
          <w:sz w:val="24"/>
          <w:szCs w:val="24"/>
        </w:rPr>
        <w:t>eResearch</w:t>
      </w:r>
      <w:proofErr w:type="spellEnd"/>
      <w:r w:rsidRPr="00F325BD">
        <w:rPr>
          <w:rFonts w:cstheme="minorHAnsi"/>
          <w:sz w:val="24"/>
          <w:szCs w:val="24"/>
        </w:rPr>
        <w:t xml:space="preserve"> platforms including Indigenous e-research although no details are provided (</w:t>
      </w:r>
      <w:r w:rsidR="00337C5D" w:rsidRPr="00F325BD">
        <w:rPr>
          <w:rFonts w:cstheme="minorHAnsi"/>
          <w:sz w:val="24"/>
          <w:szCs w:val="24"/>
        </w:rPr>
        <w:t xml:space="preserve">2020 Budget Paper No 2, </w:t>
      </w:r>
      <w:r w:rsidRPr="00F325BD">
        <w:rPr>
          <w:rFonts w:cstheme="minorHAnsi"/>
          <w:sz w:val="24"/>
          <w:szCs w:val="24"/>
        </w:rPr>
        <w:t xml:space="preserve">p. </w:t>
      </w:r>
      <w:r w:rsidR="00337C5D" w:rsidRPr="00F325BD">
        <w:rPr>
          <w:rFonts w:cstheme="minorHAnsi"/>
          <w:sz w:val="24"/>
          <w:szCs w:val="24"/>
        </w:rPr>
        <w:t>7</w:t>
      </w:r>
      <w:r w:rsidRPr="00F325BD">
        <w:rPr>
          <w:rFonts w:cstheme="minorHAnsi"/>
          <w:sz w:val="24"/>
          <w:szCs w:val="24"/>
        </w:rPr>
        <w:t xml:space="preserve">9). No detail </w:t>
      </w:r>
      <w:r w:rsidR="00B018D1" w:rsidRPr="00F325BD">
        <w:rPr>
          <w:rFonts w:cstheme="minorHAnsi"/>
          <w:sz w:val="24"/>
          <w:szCs w:val="24"/>
        </w:rPr>
        <w:t xml:space="preserve">is provided </w:t>
      </w:r>
      <w:r w:rsidRPr="00F325BD">
        <w:rPr>
          <w:rFonts w:cstheme="minorHAnsi"/>
          <w:sz w:val="24"/>
          <w:szCs w:val="24"/>
        </w:rPr>
        <w:t xml:space="preserve">on inclusion of Indigenous peoples or priorities in the $1.0 billion allocated through the Research Support Program </w:t>
      </w:r>
      <w:r w:rsidR="00B018D1" w:rsidRPr="00F325BD">
        <w:rPr>
          <w:rFonts w:cstheme="minorHAnsi"/>
          <w:sz w:val="24"/>
          <w:szCs w:val="24"/>
        </w:rPr>
        <w:t>for</w:t>
      </w:r>
      <w:r w:rsidRPr="00F325BD">
        <w:rPr>
          <w:rFonts w:cstheme="minorHAnsi"/>
          <w:sz w:val="24"/>
          <w:szCs w:val="24"/>
        </w:rPr>
        <w:t xml:space="preserve"> universities</w:t>
      </w:r>
      <w:r w:rsidR="00B018D1" w:rsidRPr="00F325BD">
        <w:rPr>
          <w:rFonts w:cstheme="minorHAnsi"/>
          <w:sz w:val="24"/>
          <w:szCs w:val="24"/>
        </w:rPr>
        <w:t xml:space="preserve"> </w:t>
      </w:r>
      <w:r w:rsidRPr="00F325BD">
        <w:rPr>
          <w:rFonts w:cstheme="minorHAnsi"/>
          <w:sz w:val="24"/>
          <w:szCs w:val="24"/>
        </w:rPr>
        <w:t xml:space="preserve">– to date capacity and outputs </w:t>
      </w:r>
      <w:r w:rsidRPr="00F325BD">
        <w:rPr>
          <w:rFonts w:cstheme="minorHAnsi"/>
          <w:sz w:val="24"/>
          <w:szCs w:val="24"/>
        </w:rPr>
        <w:lastRenderedPageBreak/>
        <w:t>are minimal including</w:t>
      </w:r>
      <w:r w:rsidR="00B018D1" w:rsidRPr="00F325BD">
        <w:rPr>
          <w:rFonts w:cstheme="minorHAnsi"/>
          <w:sz w:val="24"/>
          <w:szCs w:val="24"/>
        </w:rPr>
        <w:t xml:space="preserve"> consistently underperforming and</w:t>
      </w:r>
      <w:r w:rsidRPr="00F325BD">
        <w:rPr>
          <w:rFonts w:cstheme="minorHAnsi"/>
          <w:sz w:val="24"/>
          <w:szCs w:val="24"/>
        </w:rPr>
        <w:t xml:space="preserve"> not meeting </w:t>
      </w:r>
      <w:r w:rsidR="00B018D1" w:rsidRPr="00F325BD">
        <w:rPr>
          <w:rFonts w:cstheme="minorHAnsi"/>
          <w:sz w:val="24"/>
          <w:szCs w:val="24"/>
        </w:rPr>
        <w:t xml:space="preserve">Aboriginal and Torres Strait Islander </w:t>
      </w:r>
      <w:r w:rsidRPr="00F325BD">
        <w:rPr>
          <w:rFonts w:cstheme="minorHAnsi"/>
          <w:sz w:val="24"/>
          <w:szCs w:val="24"/>
        </w:rPr>
        <w:t xml:space="preserve">staff or student </w:t>
      </w:r>
      <w:r w:rsidR="00B018D1" w:rsidRPr="00F325BD">
        <w:rPr>
          <w:rFonts w:cstheme="minorHAnsi"/>
          <w:sz w:val="24"/>
          <w:szCs w:val="24"/>
        </w:rPr>
        <w:t>targets</w:t>
      </w:r>
      <w:r w:rsidR="00BA548E" w:rsidRPr="00F325BD">
        <w:rPr>
          <w:rFonts w:cstheme="minorHAnsi"/>
          <w:sz w:val="24"/>
          <w:szCs w:val="24"/>
        </w:rPr>
        <w:t xml:space="preserve"> (Universities Australia, 2020</w:t>
      </w:r>
      <w:r w:rsidRPr="00F325BD">
        <w:rPr>
          <w:rFonts w:cstheme="minorHAnsi"/>
          <w:sz w:val="24"/>
          <w:szCs w:val="24"/>
        </w:rPr>
        <w:t>)</w:t>
      </w:r>
      <w:r w:rsidR="00B018D1" w:rsidRPr="00F325BD">
        <w:rPr>
          <w:rFonts w:cstheme="minorHAnsi"/>
          <w:sz w:val="24"/>
          <w:szCs w:val="24"/>
        </w:rPr>
        <w:t>.</w:t>
      </w:r>
    </w:p>
    <w:p w14:paraId="12DA8D13" w14:textId="4D8A11BF" w:rsidR="000A4F31" w:rsidRPr="00F325BD" w:rsidRDefault="000A4F31" w:rsidP="00F325BD">
      <w:pPr>
        <w:spacing w:line="240" w:lineRule="auto"/>
        <w:jc w:val="both"/>
        <w:rPr>
          <w:rFonts w:cstheme="minorHAnsi"/>
          <w:sz w:val="24"/>
          <w:szCs w:val="24"/>
        </w:rPr>
      </w:pPr>
      <w:r w:rsidRPr="00F325BD">
        <w:rPr>
          <w:rFonts w:cstheme="minorHAnsi"/>
          <w:sz w:val="24"/>
          <w:szCs w:val="24"/>
        </w:rPr>
        <w:t xml:space="preserve">The Government has committed $16.3 million over three years to </w:t>
      </w:r>
      <w:proofErr w:type="spellStart"/>
      <w:r w:rsidRPr="00F325BD">
        <w:rPr>
          <w:rFonts w:cstheme="minorHAnsi"/>
          <w:sz w:val="24"/>
          <w:szCs w:val="24"/>
        </w:rPr>
        <w:t>incentivise</w:t>
      </w:r>
      <w:proofErr w:type="spellEnd"/>
      <w:r w:rsidRPr="00F325BD">
        <w:rPr>
          <w:rFonts w:cstheme="minorHAnsi"/>
          <w:sz w:val="24"/>
          <w:szCs w:val="24"/>
        </w:rPr>
        <w:t xml:space="preserve"> seasonal participation in the agricultural industry, by creating a temporary pathway for young people who are seeking to qualify as independent for the purposes of assessing Youth Allowance (student) and ABSTUDY payment eligibility </w:t>
      </w:r>
      <w:r w:rsidR="00E54DC7" w:rsidRPr="00F325BD">
        <w:rPr>
          <w:rFonts w:cstheme="minorHAnsi"/>
          <w:sz w:val="24"/>
          <w:szCs w:val="24"/>
        </w:rPr>
        <w:t>(</w:t>
      </w:r>
      <w:r w:rsidR="00337C5D" w:rsidRPr="00F325BD">
        <w:rPr>
          <w:rFonts w:cstheme="minorHAnsi"/>
          <w:sz w:val="24"/>
          <w:szCs w:val="24"/>
        </w:rPr>
        <w:t xml:space="preserve">2020 Budget Paper No 2, </w:t>
      </w:r>
      <w:r w:rsidRPr="00F325BD">
        <w:rPr>
          <w:rFonts w:cstheme="minorHAnsi"/>
          <w:sz w:val="24"/>
          <w:szCs w:val="24"/>
        </w:rPr>
        <w:t>p. 155</w:t>
      </w:r>
      <w:r w:rsidR="00E54DC7" w:rsidRPr="00F325BD">
        <w:rPr>
          <w:rFonts w:cstheme="minorHAnsi"/>
          <w:sz w:val="24"/>
          <w:szCs w:val="24"/>
        </w:rPr>
        <w:t xml:space="preserve">). No evidence base </w:t>
      </w:r>
      <w:r w:rsidR="00337C5D" w:rsidRPr="00F325BD">
        <w:rPr>
          <w:rFonts w:cstheme="minorHAnsi"/>
          <w:sz w:val="24"/>
          <w:szCs w:val="24"/>
        </w:rPr>
        <w:t xml:space="preserve">has been established </w:t>
      </w:r>
      <w:r w:rsidR="00E54DC7" w:rsidRPr="00F325BD">
        <w:rPr>
          <w:rFonts w:cstheme="minorHAnsi"/>
          <w:sz w:val="24"/>
          <w:szCs w:val="24"/>
        </w:rPr>
        <w:t>for this decision</w:t>
      </w:r>
      <w:r w:rsidR="00337C5D" w:rsidRPr="00F325BD">
        <w:rPr>
          <w:rFonts w:cstheme="minorHAnsi"/>
          <w:sz w:val="24"/>
          <w:szCs w:val="24"/>
        </w:rPr>
        <w:t>-</w:t>
      </w:r>
      <w:r w:rsidR="00E54DC7" w:rsidRPr="00F325BD">
        <w:rPr>
          <w:rFonts w:cstheme="minorHAnsi"/>
          <w:sz w:val="24"/>
          <w:szCs w:val="24"/>
        </w:rPr>
        <w:t>making or its viability among Aboriginal and Torres Strait Islander females.</w:t>
      </w:r>
    </w:p>
    <w:p w14:paraId="202B8B2D" w14:textId="0389DFDD" w:rsidR="001B15FD" w:rsidRPr="00F325BD" w:rsidRDefault="000A4F31" w:rsidP="00F325BD">
      <w:pPr>
        <w:spacing w:line="240" w:lineRule="auto"/>
        <w:jc w:val="both"/>
        <w:rPr>
          <w:rFonts w:cstheme="minorHAnsi"/>
          <w:sz w:val="24"/>
          <w:szCs w:val="24"/>
        </w:rPr>
      </w:pPr>
      <w:r w:rsidRPr="00F325BD">
        <w:rPr>
          <w:rFonts w:cstheme="minorHAnsi"/>
          <w:sz w:val="24"/>
          <w:szCs w:val="24"/>
        </w:rPr>
        <w:t xml:space="preserve">Some </w:t>
      </w:r>
      <w:r w:rsidR="001B15FD" w:rsidRPr="00F325BD">
        <w:rPr>
          <w:rFonts w:cstheme="minorHAnsi"/>
          <w:sz w:val="24"/>
          <w:szCs w:val="24"/>
        </w:rPr>
        <w:t>JobKeeper</w:t>
      </w:r>
      <w:r w:rsidRPr="00F325BD">
        <w:rPr>
          <w:rFonts w:cstheme="minorHAnsi"/>
          <w:sz w:val="24"/>
          <w:szCs w:val="24"/>
        </w:rPr>
        <w:t xml:space="preserve"> </w:t>
      </w:r>
      <w:r w:rsidR="00B36F2F" w:rsidRPr="00F325BD">
        <w:rPr>
          <w:rFonts w:cstheme="minorHAnsi"/>
          <w:sz w:val="24"/>
          <w:szCs w:val="24"/>
        </w:rPr>
        <w:t xml:space="preserve">wage subsidy </w:t>
      </w:r>
      <w:r w:rsidRPr="00F325BD">
        <w:rPr>
          <w:rFonts w:cstheme="minorHAnsi"/>
          <w:sz w:val="24"/>
          <w:szCs w:val="24"/>
        </w:rPr>
        <w:t>measures</w:t>
      </w:r>
      <w:r w:rsidR="00D7536F" w:rsidRPr="00F325BD">
        <w:rPr>
          <w:rFonts w:cstheme="minorHAnsi"/>
          <w:sz w:val="24"/>
          <w:szCs w:val="24"/>
        </w:rPr>
        <w:t xml:space="preserve"> stimulated by CO</w:t>
      </w:r>
      <w:r w:rsidR="00B36F2F" w:rsidRPr="00F325BD">
        <w:rPr>
          <w:rFonts w:cstheme="minorHAnsi"/>
          <w:sz w:val="24"/>
          <w:szCs w:val="24"/>
        </w:rPr>
        <w:t>V</w:t>
      </w:r>
      <w:r w:rsidR="00D7536F" w:rsidRPr="00F325BD">
        <w:rPr>
          <w:rFonts w:cstheme="minorHAnsi"/>
          <w:sz w:val="24"/>
          <w:szCs w:val="24"/>
        </w:rPr>
        <w:t xml:space="preserve">ID-19 </w:t>
      </w:r>
      <w:r w:rsidRPr="00F325BD">
        <w:rPr>
          <w:rFonts w:cstheme="minorHAnsi"/>
          <w:sz w:val="24"/>
          <w:szCs w:val="24"/>
        </w:rPr>
        <w:t>may meet needs of Aboriginal and Torres Strait Islander females</w:t>
      </w:r>
      <w:r w:rsidR="00337C5D" w:rsidRPr="00F325BD">
        <w:rPr>
          <w:rFonts w:cstheme="minorHAnsi"/>
          <w:sz w:val="24"/>
          <w:szCs w:val="24"/>
        </w:rPr>
        <w:t>,</w:t>
      </w:r>
      <w:r w:rsidRPr="00F325BD">
        <w:rPr>
          <w:rFonts w:cstheme="minorHAnsi"/>
          <w:sz w:val="24"/>
          <w:szCs w:val="24"/>
        </w:rPr>
        <w:t xml:space="preserve"> however given </w:t>
      </w:r>
      <w:r w:rsidR="00337C5D" w:rsidRPr="00F325BD">
        <w:rPr>
          <w:rFonts w:cstheme="minorHAnsi"/>
          <w:sz w:val="24"/>
          <w:szCs w:val="24"/>
        </w:rPr>
        <w:t>their</w:t>
      </w:r>
      <w:r w:rsidRPr="00F325BD">
        <w:rPr>
          <w:rFonts w:cstheme="minorHAnsi"/>
          <w:sz w:val="24"/>
          <w:szCs w:val="24"/>
        </w:rPr>
        <w:t xml:space="preserve"> different demographic profile (younger median age, earlier age at death) to the mainstream Australian population for whom the</w:t>
      </w:r>
      <w:r w:rsidR="00337C5D" w:rsidRPr="00F325BD">
        <w:rPr>
          <w:rFonts w:cstheme="minorHAnsi"/>
          <w:sz w:val="24"/>
          <w:szCs w:val="24"/>
        </w:rPr>
        <w:t xml:space="preserve"> measures</w:t>
      </w:r>
      <w:r w:rsidRPr="00F325BD">
        <w:rPr>
          <w:rFonts w:cstheme="minorHAnsi"/>
          <w:sz w:val="24"/>
          <w:szCs w:val="24"/>
        </w:rPr>
        <w:t xml:space="preserve"> have been designed, </w:t>
      </w:r>
      <w:r w:rsidR="00337C5D" w:rsidRPr="00F325BD">
        <w:rPr>
          <w:rFonts w:cstheme="minorHAnsi"/>
          <w:sz w:val="24"/>
          <w:szCs w:val="24"/>
        </w:rPr>
        <w:t>parts of the package</w:t>
      </w:r>
      <w:r w:rsidRPr="00F325BD">
        <w:rPr>
          <w:rFonts w:cstheme="minorHAnsi"/>
          <w:sz w:val="24"/>
          <w:szCs w:val="24"/>
        </w:rPr>
        <w:t xml:space="preserve"> are not equitably relevant such as early access to superannuation </w:t>
      </w:r>
      <w:r w:rsidR="00D7536F" w:rsidRPr="00F325BD">
        <w:rPr>
          <w:rFonts w:cstheme="minorHAnsi"/>
          <w:sz w:val="24"/>
          <w:szCs w:val="24"/>
        </w:rPr>
        <w:t>and business</w:t>
      </w:r>
      <w:r w:rsidR="00B36F2F" w:rsidRPr="00F325BD">
        <w:rPr>
          <w:rFonts w:cstheme="minorHAnsi"/>
          <w:sz w:val="24"/>
          <w:szCs w:val="24"/>
        </w:rPr>
        <w:t>-related</w:t>
      </w:r>
      <w:r w:rsidR="00D7536F" w:rsidRPr="00F325BD">
        <w:rPr>
          <w:rFonts w:cstheme="minorHAnsi"/>
          <w:sz w:val="24"/>
          <w:szCs w:val="24"/>
        </w:rPr>
        <w:t xml:space="preserve"> payments</w:t>
      </w:r>
      <w:r w:rsidR="00B36F2F" w:rsidRPr="00F325BD">
        <w:rPr>
          <w:rFonts w:cstheme="minorHAnsi"/>
          <w:sz w:val="24"/>
          <w:szCs w:val="24"/>
        </w:rPr>
        <w:t>. Many Aboriginal and Torres Strait Islander small businesses have reported not meeting eligibility criteria and struggling to complete JobKeeper administration (</w:t>
      </w:r>
      <w:proofErr w:type="spellStart"/>
      <w:r w:rsidR="00BA548E" w:rsidRPr="00F325BD">
        <w:rPr>
          <w:rFonts w:cstheme="minorHAnsi"/>
          <w:sz w:val="24"/>
          <w:szCs w:val="24"/>
        </w:rPr>
        <w:t>Syron</w:t>
      </w:r>
      <w:proofErr w:type="spellEnd"/>
      <w:r w:rsidR="00BA548E" w:rsidRPr="00F325BD">
        <w:rPr>
          <w:rFonts w:cstheme="minorHAnsi"/>
          <w:sz w:val="24"/>
          <w:szCs w:val="24"/>
        </w:rPr>
        <w:t>, 2020</w:t>
      </w:r>
      <w:r w:rsidR="00B36F2F" w:rsidRPr="00F325BD">
        <w:rPr>
          <w:rFonts w:cstheme="minorHAnsi"/>
          <w:sz w:val="24"/>
          <w:szCs w:val="24"/>
        </w:rPr>
        <w:t>)</w:t>
      </w:r>
      <w:r w:rsidR="00B018D1" w:rsidRPr="00F325BD">
        <w:rPr>
          <w:rFonts w:cstheme="minorHAnsi"/>
          <w:sz w:val="24"/>
          <w:szCs w:val="24"/>
        </w:rPr>
        <w:t>.</w:t>
      </w:r>
    </w:p>
    <w:p w14:paraId="0EA14605" w14:textId="53FB64E8" w:rsidR="00B36F2F" w:rsidRPr="00F325BD" w:rsidRDefault="00B36F2F" w:rsidP="00F325BD">
      <w:pPr>
        <w:spacing w:line="240" w:lineRule="auto"/>
        <w:jc w:val="both"/>
        <w:rPr>
          <w:rFonts w:cstheme="minorHAnsi"/>
          <w:sz w:val="24"/>
          <w:szCs w:val="24"/>
        </w:rPr>
      </w:pPr>
      <w:r w:rsidRPr="00F325BD">
        <w:rPr>
          <w:rFonts w:cstheme="minorHAnsi"/>
          <w:sz w:val="24"/>
          <w:szCs w:val="24"/>
        </w:rPr>
        <w:t>The</w:t>
      </w:r>
      <w:r w:rsidR="00337C5D" w:rsidRPr="00F325BD">
        <w:rPr>
          <w:rFonts w:cstheme="minorHAnsi"/>
          <w:sz w:val="24"/>
          <w:szCs w:val="24"/>
        </w:rPr>
        <w:t>re are</w:t>
      </w:r>
      <w:r w:rsidRPr="00F325BD">
        <w:rPr>
          <w:rFonts w:cstheme="minorHAnsi"/>
          <w:sz w:val="24"/>
          <w:szCs w:val="24"/>
        </w:rPr>
        <w:t xml:space="preserve"> issues about the risk of long-term unemployment for Aboriginal and Torres Strait Islander women, who already experience higher unemployment rates and for longer than other women in Australia</w:t>
      </w:r>
      <w:r w:rsidR="00E75AE0" w:rsidRPr="00F325BD">
        <w:rPr>
          <w:rFonts w:cstheme="minorHAnsi"/>
          <w:sz w:val="24"/>
          <w:szCs w:val="24"/>
        </w:rPr>
        <w:t xml:space="preserve"> (Department of Prime Minister and Cabinet, 2018)</w:t>
      </w:r>
      <w:r w:rsidRPr="00F325BD">
        <w:rPr>
          <w:rFonts w:cstheme="minorHAnsi"/>
          <w:sz w:val="24"/>
          <w:szCs w:val="24"/>
        </w:rPr>
        <w:t>.</w:t>
      </w:r>
    </w:p>
    <w:p w14:paraId="404AA4D2" w14:textId="580685AE" w:rsidR="001B15FD" w:rsidRPr="00F325BD" w:rsidRDefault="001B15FD" w:rsidP="00F325BD">
      <w:pPr>
        <w:spacing w:line="240" w:lineRule="auto"/>
        <w:jc w:val="both"/>
        <w:rPr>
          <w:rFonts w:cstheme="minorHAnsi"/>
          <w:sz w:val="24"/>
          <w:szCs w:val="24"/>
        </w:rPr>
      </w:pPr>
      <w:r w:rsidRPr="00F325BD">
        <w:rPr>
          <w:rFonts w:cstheme="minorHAnsi"/>
          <w:sz w:val="24"/>
          <w:szCs w:val="24"/>
        </w:rPr>
        <w:t>Tax cuts will not reach the majority of Aboriginal and Torres Strait Islander people, whose median age is 23, with one third under 15 – not yet working age</w:t>
      </w:r>
      <w:r w:rsidR="00E54DC7" w:rsidRPr="00F325BD">
        <w:rPr>
          <w:rFonts w:cstheme="minorHAnsi"/>
          <w:sz w:val="24"/>
          <w:szCs w:val="24"/>
        </w:rPr>
        <w:t xml:space="preserve"> (ABS, 2018)</w:t>
      </w:r>
      <w:r w:rsidRPr="00F325BD">
        <w:rPr>
          <w:rFonts w:cstheme="minorHAnsi"/>
          <w:sz w:val="24"/>
          <w:szCs w:val="24"/>
        </w:rPr>
        <w:t xml:space="preserve">. </w:t>
      </w:r>
    </w:p>
    <w:p w14:paraId="0143F412" w14:textId="7B3CC40A" w:rsidR="00355799" w:rsidRPr="00F325BD" w:rsidRDefault="00B36F2F" w:rsidP="00F325BD">
      <w:pPr>
        <w:spacing w:line="240" w:lineRule="auto"/>
        <w:jc w:val="both"/>
        <w:rPr>
          <w:rFonts w:cstheme="minorHAnsi"/>
          <w:sz w:val="24"/>
          <w:szCs w:val="24"/>
          <w:lang w:val="en-AU"/>
        </w:rPr>
      </w:pPr>
      <w:r w:rsidRPr="00F325BD">
        <w:rPr>
          <w:rFonts w:cstheme="minorHAnsi"/>
          <w:sz w:val="24"/>
          <w:szCs w:val="24"/>
        </w:rPr>
        <w:t>Most of the items in the</w:t>
      </w:r>
      <w:r w:rsidRPr="00F325BD">
        <w:rPr>
          <w:rFonts w:eastAsiaTheme="minorHAnsi" w:cstheme="minorHAnsi"/>
          <w:sz w:val="24"/>
          <w:szCs w:val="24"/>
        </w:rPr>
        <w:t xml:space="preserve"> </w:t>
      </w:r>
      <w:r w:rsidR="00355799" w:rsidRPr="00F325BD">
        <w:rPr>
          <w:rFonts w:cstheme="minorHAnsi"/>
          <w:i/>
          <w:iCs/>
          <w:sz w:val="24"/>
          <w:szCs w:val="24"/>
          <w:lang w:val="en-AU"/>
        </w:rPr>
        <w:t>JobMaker Plan — Second Women’s Economic Security Package</w:t>
      </w:r>
      <w:r w:rsidR="00355799" w:rsidRPr="00F325BD">
        <w:rPr>
          <w:rFonts w:cstheme="minorHAnsi"/>
          <w:sz w:val="24"/>
          <w:szCs w:val="24"/>
          <w:lang w:val="en-AU"/>
        </w:rPr>
        <w:t xml:space="preserve"> </w:t>
      </w:r>
      <w:r w:rsidRPr="00F325BD">
        <w:rPr>
          <w:rFonts w:cstheme="minorHAnsi"/>
          <w:sz w:val="24"/>
          <w:szCs w:val="24"/>
          <w:lang w:val="en-AU"/>
        </w:rPr>
        <w:t>(</w:t>
      </w:r>
      <w:r w:rsidR="00337C5D" w:rsidRPr="00F325BD">
        <w:rPr>
          <w:rFonts w:cstheme="minorHAnsi"/>
          <w:sz w:val="24"/>
          <w:szCs w:val="24"/>
          <w:lang w:val="en-AU"/>
        </w:rPr>
        <w:t xml:space="preserve">2020 Budget Paper No 2, </w:t>
      </w:r>
      <w:r w:rsidRPr="00F325BD">
        <w:rPr>
          <w:rFonts w:cstheme="minorHAnsi"/>
          <w:sz w:val="24"/>
          <w:szCs w:val="24"/>
          <w:lang w:val="en-AU"/>
        </w:rPr>
        <w:t>p. 62) ha</w:t>
      </w:r>
      <w:r w:rsidR="00B018D1" w:rsidRPr="00F325BD">
        <w:rPr>
          <w:rFonts w:cstheme="minorHAnsi"/>
          <w:sz w:val="24"/>
          <w:szCs w:val="24"/>
          <w:lang w:val="en-AU"/>
        </w:rPr>
        <w:t>ve</w:t>
      </w:r>
      <w:r w:rsidRPr="00F325BD">
        <w:rPr>
          <w:rFonts w:cstheme="minorHAnsi"/>
          <w:sz w:val="24"/>
          <w:szCs w:val="24"/>
          <w:lang w:val="en-AU"/>
        </w:rPr>
        <w:t xml:space="preserve"> relevance to Aboriginal and Torres Strait Islander females</w:t>
      </w:r>
      <w:r w:rsidR="00337C5D" w:rsidRPr="00F325BD">
        <w:rPr>
          <w:rFonts w:cstheme="minorHAnsi"/>
          <w:sz w:val="24"/>
          <w:szCs w:val="24"/>
          <w:lang w:val="en-AU"/>
        </w:rPr>
        <w:t xml:space="preserve"> – </w:t>
      </w:r>
      <w:proofErr w:type="gramStart"/>
      <w:r w:rsidR="00337C5D" w:rsidRPr="00F325BD">
        <w:rPr>
          <w:rFonts w:cstheme="minorHAnsi"/>
          <w:sz w:val="24"/>
          <w:szCs w:val="24"/>
          <w:lang w:val="en-AU"/>
        </w:rPr>
        <w:t xml:space="preserve">not, </w:t>
      </w:r>
      <w:r w:rsidRPr="00F325BD">
        <w:rPr>
          <w:rFonts w:cstheme="minorHAnsi"/>
          <w:sz w:val="24"/>
          <w:szCs w:val="24"/>
          <w:lang w:val="en-AU"/>
        </w:rPr>
        <w:t xml:space="preserve"> however</w:t>
      </w:r>
      <w:proofErr w:type="gramEnd"/>
      <w:r w:rsidRPr="00F325BD">
        <w:rPr>
          <w:rFonts w:cstheme="minorHAnsi"/>
          <w:sz w:val="24"/>
          <w:szCs w:val="24"/>
          <w:lang w:val="en-AU"/>
        </w:rPr>
        <w:t xml:space="preserve"> in a universal  targeted way to meet need.</w:t>
      </w:r>
    </w:p>
    <w:p w14:paraId="60105C49" w14:textId="0C375A1E" w:rsidR="00B36F2F" w:rsidRPr="00F325BD" w:rsidRDefault="00B36F2F" w:rsidP="00F325BD">
      <w:pPr>
        <w:spacing w:line="240" w:lineRule="auto"/>
        <w:jc w:val="both"/>
        <w:rPr>
          <w:rFonts w:cstheme="minorHAnsi"/>
          <w:sz w:val="24"/>
          <w:szCs w:val="24"/>
          <w:lang w:val="en-AU"/>
        </w:rPr>
      </w:pPr>
      <w:r w:rsidRPr="00F325BD">
        <w:rPr>
          <w:rFonts w:cstheme="minorHAnsi"/>
          <w:sz w:val="24"/>
          <w:szCs w:val="24"/>
          <w:lang w:val="en-AU"/>
        </w:rPr>
        <w:t xml:space="preserve">A total of $231.0 million has been allocated including $90.3 million over three years for relaxing the Paid Parental Leave concessional work test arrangements in response to COVID-19, meaning </w:t>
      </w:r>
      <w:r w:rsidR="00E02E80" w:rsidRPr="00F325BD">
        <w:rPr>
          <w:rFonts w:cstheme="minorHAnsi"/>
          <w:sz w:val="24"/>
          <w:szCs w:val="24"/>
          <w:lang w:val="en-AU"/>
        </w:rPr>
        <w:t xml:space="preserve">parents with </w:t>
      </w:r>
      <w:r w:rsidRPr="00F325BD">
        <w:rPr>
          <w:rFonts w:cstheme="minorHAnsi"/>
          <w:sz w:val="24"/>
          <w:szCs w:val="24"/>
          <w:lang w:val="en-AU"/>
        </w:rPr>
        <w:t xml:space="preserve">births and adoptions between 22 March 2020 and 31 March 2021 </w:t>
      </w:r>
      <w:r w:rsidR="00337C5D" w:rsidRPr="00F325BD">
        <w:rPr>
          <w:rFonts w:cstheme="minorHAnsi"/>
          <w:sz w:val="24"/>
          <w:szCs w:val="24"/>
          <w:lang w:val="en-AU"/>
        </w:rPr>
        <w:t xml:space="preserve">would </w:t>
      </w:r>
      <w:r w:rsidRPr="00F325BD">
        <w:rPr>
          <w:rFonts w:cstheme="minorHAnsi"/>
          <w:sz w:val="24"/>
          <w:szCs w:val="24"/>
          <w:lang w:val="en-AU"/>
        </w:rPr>
        <w:t>qualify if they ha</w:t>
      </w:r>
      <w:r w:rsidR="00337C5D" w:rsidRPr="00F325BD">
        <w:rPr>
          <w:rFonts w:cstheme="minorHAnsi"/>
          <w:sz w:val="24"/>
          <w:szCs w:val="24"/>
          <w:lang w:val="en-AU"/>
        </w:rPr>
        <w:t>d</w:t>
      </w:r>
      <w:r w:rsidRPr="00F325BD">
        <w:rPr>
          <w:rFonts w:cstheme="minorHAnsi"/>
          <w:sz w:val="24"/>
          <w:szCs w:val="24"/>
          <w:lang w:val="en-AU"/>
        </w:rPr>
        <w:t xml:space="preserve"> worked in 10 of the last 20 months, instead of 10 of the last 13 months</w:t>
      </w:r>
      <w:r w:rsidR="00E02E80" w:rsidRPr="00F325BD">
        <w:rPr>
          <w:rFonts w:cstheme="minorHAnsi"/>
          <w:sz w:val="24"/>
          <w:szCs w:val="24"/>
          <w:lang w:val="en-AU"/>
        </w:rPr>
        <w:t xml:space="preserve">. </w:t>
      </w:r>
      <w:r w:rsidR="009D6EA6" w:rsidRPr="00F325BD">
        <w:rPr>
          <w:rFonts w:cstheme="minorHAnsi"/>
          <w:sz w:val="24"/>
          <w:szCs w:val="24"/>
          <w:lang w:val="en-AU"/>
        </w:rPr>
        <w:t xml:space="preserve">Given </w:t>
      </w:r>
      <w:r w:rsidR="00E02E80" w:rsidRPr="00F325BD">
        <w:rPr>
          <w:rFonts w:cstheme="minorHAnsi"/>
          <w:sz w:val="24"/>
          <w:szCs w:val="24"/>
          <w:lang w:val="en-AU"/>
        </w:rPr>
        <w:t xml:space="preserve">Aboriginal and Torres Strait Islander females have higher rates of unemployment and underemployment </w:t>
      </w:r>
      <w:r w:rsidR="00BA548E" w:rsidRPr="00F325BD">
        <w:rPr>
          <w:rFonts w:cstheme="minorHAnsi"/>
          <w:sz w:val="24"/>
          <w:szCs w:val="24"/>
          <w:lang w:val="en-AU"/>
        </w:rPr>
        <w:t>around age at childbirth</w:t>
      </w:r>
      <w:r w:rsidR="00E02E80" w:rsidRPr="00F325BD">
        <w:rPr>
          <w:rFonts w:cstheme="minorHAnsi"/>
          <w:sz w:val="24"/>
          <w:szCs w:val="24"/>
          <w:lang w:val="en-AU"/>
        </w:rPr>
        <w:t xml:space="preserve"> (</w:t>
      </w:r>
      <w:r w:rsidR="00BA548E" w:rsidRPr="00F325BD">
        <w:rPr>
          <w:rFonts w:cstheme="minorHAnsi"/>
          <w:sz w:val="24"/>
          <w:szCs w:val="24"/>
          <w:lang w:val="en-AU"/>
        </w:rPr>
        <w:t>ABS, 2016</w:t>
      </w:r>
      <w:r w:rsidR="00E02E80" w:rsidRPr="00F325BD">
        <w:rPr>
          <w:rFonts w:cstheme="minorHAnsi"/>
          <w:sz w:val="24"/>
          <w:szCs w:val="24"/>
          <w:lang w:val="en-AU"/>
        </w:rPr>
        <w:t xml:space="preserve">), </w:t>
      </w:r>
      <w:r w:rsidR="00E54DC7" w:rsidRPr="00F325BD">
        <w:rPr>
          <w:rFonts w:cstheme="minorHAnsi"/>
          <w:sz w:val="24"/>
          <w:szCs w:val="24"/>
          <w:lang w:val="en-AU"/>
        </w:rPr>
        <w:t xml:space="preserve">they are </w:t>
      </w:r>
      <w:r w:rsidR="00E02E80" w:rsidRPr="00F325BD">
        <w:rPr>
          <w:rFonts w:cstheme="minorHAnsi"/>
          <w:sz w:val="24"/>
          <w:szCs w:val="24"/>
          <w:lang w:val="en-AU"/>
        </w:rPr>
        <w:t xml:space="preserve">not </w:t>
      </w:r>
      <w:r w:rsidR="00E54DC7" w:rsidRPr="00F325BD">
        <w:rPr>
          <w:rFonts w:cstheme="minorHAnsi"/>
          <w:sz w:val="24"/>
          <w:szCs w:val="24"/>
          <w:lang w:val="en-AU"/>
        </w:rPr>
        <w:t xml:space="preserve">likely to </w:t>
      </w:r>
      <w:r w:rsidR="00E02E80" w:rsidRPr="00F325BD">
        <w:rPr>
          <w:rFonts w:cstheme="minorHAnsi"/>
          <w:sz w:val="24"/>
          <w:szCs w:val="24"/>
          <w:lang w:val="en-AU"/>
        </w:rPr>
        <w:t>benefit equitably</w:t>
      </w:r>
      <w:r w:rsidR="009D6EA6" w:rsidRPr="00F325BD">
        <w:rPr>
          <w:rFonts w:cstheme="minorHAnsi"/>
          <w:sz w:val="24"/>
          <w:szCs w:val="24"/>
          <w:lang w:val="en-AU"/>
        </w:rPr>
        <w:t>.</w:t>
      </w:r>
    </w:p>
    <w:p w14:paraId="20BA39D0" w14:textId="77777777" w:rsidR="009D6EA6" w:rsidRPr="00F325BD" w:rsidRDefault="009D6EA6" w:rsidP="00F325BD">
      <w:pPr>
        <w:spacing w:line="240" w:lineRule="auto"/>
        <w:jc w:val="both"/>
        <w:rPr>
          <w:rFonts w:cstheme="minorHAnsi"/>
          <w:sz w:val="24"/>
          <w:szCs w:val="24"/>
          <w:lang w:val="en-AU"/>
        </w:rPr>
      </w:pPr>
      <w:r w:rsidRPr="00F325BD">
        <w:rPr>
          <w:rFonts w:cstheme="minorHAnsi"/>
          <w:sz w:val="24"/>
          <w:szCs w:val="24"/>
          <w:lang w:val="en-AU"/>
        </w:rPr>
        <w:t xml:space="preserve">The </w:t>
      </w:r>
      <w:r w:rsidR="00B36F2F" w:rsidRPr="00F325BD">
        <w:rPr>
          <w:rFonts w:cstheme="minorHAnsi"/>
          <w:i/>
          <w:iCs/>
          <w:sz w:val="24"/>
          <w:szCs w:val="24"/>
          <w:lang w:val="en-AU"/>
        </w:rPr>
        <w:t>Women’s Leadership and Development Program</w:t>
      </w:r>
      <w:r w:rsidR="00B36F2F" w:rsidRPr="00F325BD">
        <w:rPr>
          <w:rFonts w:cstheme="minorHAnsi"/>
          <w:sz w:val="24"/>
          <w:szCs w:val="24"/>
          <w:lang w:val="en-AU"/>
        </w:rPr>
        <w:t xml:space="preserve">, </w:t>
      </w:r>
      <w:r w:rsidRPr="00F325BD">
        <w:rPr>
          <w:rFonts w:cstheme="minorHAnsi"/>
          <w:sz w:val="24"/>
          <w:szCs w:val="24"/>
          <w:lang w:val="en-AU"/>
        </w:rPr>
        <w:t xml:space="preserve">to receive $47.9 million over four years, </w:t>
      </w:r>
      <w:r w:rsidR="00E02E80" w:rsidRPr="00F325BD">
        <w:rPr>
          <w:rFonts w:cstheme="minorHAnsi"/>
          <w:sz w:val="24"/>
          <w:szCs w:val="24"/>
          <w:lang w:val="en-AU"/>
        </w:rPr>
        <w:t>reports few details on culturally-responsive programs for Aboriginal and Torres Strait Islander women</w:t>
      </w:r>
      <w:r w:rsidRPr="00F325BD">
        <w:rPr>
          <w:rFonts w:cstheme="minorHAnsi"/>
          <w:sz w:val="24"/>
          <w:szCs w:val="24"/>
          <w:lang w:val="en-AU"/>
        </w:rPr>
        <w:t xml:space="preserve">. </w:t>
      </w:r>
    </w:p>
    <w:p w14:paraId="4BC864C9" w14:textId="6A26A3A0" w:rsidR="00E02E80" w:rsidRPr="00F325BD" w:rsidRDefault="009D6EA6" w:rsidP="00F325BD">
      <w:pPr>
        <w:spacing w:line="240" w:lineRule="auto"/>
        <w:jc w:val="both"/>
        <w:rPr>
          <w:rFonts w:cstheme="minorHAnsi"/>
          <w:sz w:val="24"/>
          <w:szCs w:val="24"/>
          <w:lang w:val="en-AU"/>
        </w:rPr>
      </w:pPr>
      <w:r w:rsidRPr="00F325BD">
        <w:rPr>
          <w:rFonts w:cstheme="minorHAnsi"/>
          <w:sz w:val="24"/>
          <w:szCs w:val="24"/>
          <w:lang w:val="en-AU"/>
        </w:rPr>
        <w:t xml:space="preserve">The </w:t>
      </w:r>
      <w:r w:rsidR="00E02E80" w:rsidRPr="00F325BD">
        <w:rPr>
          <w:rFonts w:cstheme="minorHAnsi"/>
          <w:sz w:val="24"/>
          <w:szCs w:val="24"/>
          <w:lang w:val="en-AU"/>
        </w:rPr>
        <w:t xml:space="preserve">$2.1 million over three years  allocated to establish a </w:t>
      </w:r>
      <w:proofErr w:type="spellStart"/>
      <w:r w:rsidR="00E02E80" w:rsidRPr="00F325BD">
        <w:rPr>
          <w:rFonts w:cstheme="minorHAnsi"/>
          <w:sz w:val="24"/>
          <w:szCs w:val="24"/>
          <w:lang w:val="en-AU"/>
        </w:rPr>
        <w:t>Respect@Work</w:t>
      </w:r>
      <w:proofErr w:type="spellEnd"/>
      <w:r w:rsidR="00E02E80" w:rsidRPr="00F325BD">
        <w:rPr>
          <w:rFonts w:cstheme="minorHAnsi"/>
          <w:sz w:val="24"/>
          <w:szCs w:val="24"/>
          <w:lang w:val="en-AU"/>
        </w:rPr>
        <w:t xml:space="preserve"> Council to address sexual harassment in Australian workplaces </w:t>
      </w:r>
      <w:r w:rsidRPr="00F325BD">
        <w:rPr>
          <w:rFonts w:cstheme="minorHAnsi"/>
          <w:sz w:val="24"/>
          <w:szCs w:val="24"/>
          <w:lang w:val="en-AU"/>
        </w:rPr>
        <w:t xml:space="preserve">is not accompanied by </w:t>
      </w:r>
      <w:r w:rsidR="00E02E80" w:rsidRPr="00F325BD">
        <w:rPr>
          <w:rFonts w:cstheme="minorHAnsi"/>
          <w:sz w:val="24"/>
          <w:szCs w:val="24"/>
          <w:lang w:val="en-AU"/>
        </w:rPr>
        <w:t>funds to address racism, which is a frequent experience of Aboriginal and Torres Strait Islander females at work (</w:t>
      </w:r>
      <w:proofErr w:type="spellStart"/>
      <w:r w:rsidR="00BA548E" w:rsidRPr="00F325BD">
        <w:rPr>
          <w:rFonts w:cstheme="minorHAnsi"/>
          <w:sz w:val="24"/>
          <w:szCs w:val="24"/>
          <w:lang w:val="en-AU"/>
        </w:rPr>
        <w:t>Bargallie</w:t>
      </w:r>
      <w:proofErr w:type="spellEnd"/>
      <w:r w:rsidR="00BA548E" w:rsidRPr="00F325BD">
        <w:rPr>
          <w:rFonts w:cstheme="minorHAnsi"/>
          <w:sz w:val="24"/>
          <w:szCs w:val="24"/>
          <w:lang w:val="en-AU"/>
        </w:rPr>
        <w:t>, 2020</w:t>
      </w:r>
      <w:r w:rsidR="00E02E80" w:rsidRPr="00F325BD">
        <w:rPr>
          <w:rFonts w:cstheme="minorHAnsi"/>
          <w:sz w:val="24"/>
          <w:szCs w:val="24"/>
          <w:lang w:val="en-AU"/>
        </w:rPr>
        <w:t>), as well as when accessing services and support</w:t>
      </w:r>
      <w:r w:rsidR="00E54DC7" w:rsidRPr="00F325BD">
        <w:rPr>
          <w:rFonts w:cstheme="minorHAnsi"/>
          <w:sz w:val="24"/>
          <w:szCs w:val="24"/>
          <w:lang w:val="en-AU"/>
        </w:rPr>
        <w:t xml:space="preserve">, with major detrimental impacts on health and wellbeing </w:t>
      </w:r>
      <w:r w:rsidR="00E02E80" w:rsidRPr="00F325BD">
        <w:rPr>
          <w:rFonts w:cstheme="minorHAnsi"/>
          <w:sz w:val="24"/>
          <w:szCs w:val="24"/>
          <w:lang w:val="en-AU"/>
        </w:rPr>
        <w:t>(</w:t>
      </w:r>
      <w:proofErr w:type="spellStart"/>
      <w:r w:rsidR="00671462" w:rsidRPr="00F325BD">
        <w:rPr>
          <w:rFonts w:cstheme="minorHAnsi"/>
          <w:sz w:val="24"/>
          <w:szCs w:val="24"/>
          <w:lang w:val="en-AU"/>
        </w:rPr>
        <w:t>Kelaher</w:t>
      </w:r>
      <w:proofErr w:type="spellEnd"/>
      <w:r w:rsidR="00671462" w:rsidRPr="00F325BD">
        <w:rPr>
          <w:rFonts w:cstheme="minorHAnsi"/>
          <w:sz w:val="24"/>
          <w:szCs w:val="24"/>
          <w:lang w:val="en-AU"/>
        </w:rPr>
        <w:t xml:space="preserve"> et al, 2014</w:t>
      </w:r>
      <w:r w:rsidR="00E02E80" w:rsidRPr="00F325BD">
        <w:rPr>
          <w:rFonts w:cstheme="minorHAnsi"/>
          <w:sz w:val="24"/>
          <w:szCs w:val="24"/>
          <w:lang w:val="en-AU"/>
        </w:rPr>
        <w:t>).</w:t>
      </w:r>
    </w:p>
    <w:p w14:paraId="2BEC5F39" w14:textId="5F513FB9" w:rsidR="00B36F2F" w:rsidRPr="00F325BD" w:rsidRDefault="00E02E80" w:rsidP="00F325BD">
      <w:pPr>
        <w:spacing w:line="240" w:lineRule="auto"/>
        <w:jc w:val="both"/>
        <w:rPr>
          <w:rFonts w:cstheme="minorHAnsi"/>
          <w:sz w:val="24"/>
          <w:szCs w:val="24"/>
          <w:lang w:val="en-AU"/>
        </w:rPr>
      </w:pPr>
      <w:r w:rsidRPr="00F325BD">
        <w:rPr>
          <w:rFonts w:cstheme="minorHAnsi"/>
          <w:sz w:val="24"/>
          <w:szCs w:val="24"/>
          <w:lang w:val="en-AU"/>
        </w:rPr>
        <w:t>The $</w:t>
      </w:r>
      <w:r w:rsidR="00B36F2F" w:rsidRPr="00F325BD">
        <w:rPr>
          <w:rFonts w:cstheme="minorHAnsi"/>
          <w:sz w:val="24"/>
          <w:szCs w:val="24"/>
          <w:lang w:val="en-AU"/>
        </w:rPr>
        <w:t xml:space="preserve">25.1 million over five years </w:t>
      </w:r>
      <w:r w:rsidRPr="00F325BD">
        <w:rPr>
          <w:rFonts w:cstheme="minorHAnsi"/>
          <w:sz w:val="24"/>
          <w:szCs w:val="24"/>
          <w:lang w:val="en-AU"/>
        </w:rPr>
        <w:t>for</w:t>
      </w:r>
      <w:r w:rsidR="00B36F2F" w:rsidRPr="00F325BD">
        <w:rPr>
          <w:rFonts w:cstheme="minorHAnsi"/>
          <w:sz w:val="24"/>
          <w:szCs w:val="24"/>
          <w:lang w:val="en-AU"/>
        </w:rPr>
        <w:t xml:space="preserve"> </w:t>
      </w:r>
      <w:r w:rsidR="00B36F2F" w:rsidRPr="00F325BD">
        <w:rPr>
          <w:rFonts w:cstheme="minorHAnsi"/>
          <w:i/>
          <w:iCs/>
          <w:sz w:val="24"/>
          <w:szCs w:val="24"/>
          <w:lang w:val="en-AU"/>
        </w:rPr>
        <w:t>Women in Science, Technology, Engineering and Mathematics (STEM) Industry Cadetship</w:t>
      </w:r>
      <w:r w:rsidR="00B36F2F" w:rsidRPr="00F325BD">
        <w:rPr>
          <w:rFonts w:cstheme="minorHAnsi"/>
          <w:sz w:val="24"/>
          <w:szCs w:val="24"/>
          <w:lang w:val="en-AU"/>
        </w:rPr>
        <w:t xml:space="preserve"> program </w:t>
      </w:r>
      <w:r w:rsidRPr="00F325BD">
        <w:rPr>
          <w:rFonts w:cstheme="minorHAnsi"/>
          <w:sz w:val="24"/>
          <w:szCs w:val="24"/>
          <w:lang w:val="en-AU"/>
        </w:rPr>
        <w:t>and $14.5 million over four years</w:t>
      </w:r>
      <w:r w:rsidR="009D6EA6" w:rsidRPr="00F325BD">
        <w:rPr>
          <w:rFonts w:cstheme="minorHAnsi"/>
          <w:sz w:val="24"/>
          <w:szCs w:val="24"/>
          <w:lang w:val="en-AU"/>
        </w:rPr>
        <w:t xml:space="preserve"> allocated for</w:t>
      </w:r>
      <w:r w:rsidRPr="00F325BD">
        <w:rPr>
          <w:rFonts w:cstheme="minorHAnsi"/>
          <w:sz w:val="24"/>
          <w:szCs w:val="24"/>
          <w:lang w:val="en-AU"/>
        </w:rPr>
        <w:t xml:space="preserve"> </w:t>
      </w:r>
      <w:r w:rsidRPr="00F325BD">
        <w:rPr>
          <w:rFonts w:cstheme="minorHAnsi"/>
          <w:i/>
          <w:iCs/>
          <w:sz w:val="24"/>
          <w:szCs w:val="24"/>
          <w:lang w:val="en-AU"/>
        </w:rPr>
        <w:t>Women in STEM Ambassador</w:t>
      </w:r>
      <w:r w:rsidR="009D6EA6" w:rsidRPr="00F325BD">
        <w:rPr>
          <w:rFonts w:cstheme="minorHAnsi"/>
          <w:i/>
          <w:iCs/>
          <w:sz w:val="24"/>
          <w:szCs w:val="24"/>
          <w:lang w:val="en-AU"/>
        </w:rPr>
        <w:t xml:space="preserve"> Program</w:t>
      </w:r>
      <w:r w:rsidRPr="00F325BD">
        <w:rPr>
          <w:rFonts w:cstheme="minorHAnsi"/>
          <w:sz w:val="24"/>
          <w:szCs w:val="24"/>
          <w:lang w:val="en-AU"/>
        </w:rPr>
        <w:t xml:space="preserve">, </w:t>
      </w:r>
      <w:r w:rsidRPr="00F325BD">
        <w:rPr>
          <w:rFonts w:cstheme="minorHAnsi"/>
          <w:i/>
          <w:iCs/>
          <w:sz w:val="24"/>
          <w:szCs w:val="24"/>
          <w:lang w:val="en-AU"/>
        </w:rPr>
        <w:t>Women in STEM Entrepreneurship Grants Program</w:t>
      </w:r>
      <w:r w:rsidRPr="00F325BD">
        <w:rPr>
          <w:rFonts w:cstheme="minorHAnsi"/>
          <w:sz w:val="24"/>
          <w:szCs w:val="24"/>
          <w:lang w:val="en-AU"/>
        </w:rPr>
        <w:t xml:space="preserve"> and the </w:t>
      </w:r>
      <w:r w:rsidRPr="00F325BD">
        <w:rPr>
          <w:rFonts w:cstheme="minorHAnsi"/>
          <w:i/>
          <w:iCs/>
          <w:sz w:val="24"/>
          <w:szCs w:val="24"/>
          <w:lang w:val="en-AU"/>
        </w:rPr>
        <w:t>Girls in STEM Toolkit</w:t>
      </w:r>
      <w:r w:rsidRPr="00F325BD">
        <w:rPr>
          <w:rFonts w:cstheme="minorHAnsi"/>
          <w:sz w:val="24"/>
          <w:szCs w:val="24"/>
          <w:lang w:val="en-AU"/>
        </w:rPr>
        <w:t xml:space="preserve"> require Aboriginal and Torres Strait Islander community-oriented </w:t>
      </w:r>
      <w:r w:rsidRPr="00F325BD">
        <w:rPr>
          <w:rFonts w:cstheme="minorHAnsi"/>
          <w:sz w:val="24"/>
          <w:szCs w:val="24"/>
          <w:lang w:val="en-AU"/>
        </w:rPr>
        <w:lastRenderedPageBreak/>
        <w:t>strategies to engage Aboriginal and Torres Strait Islander females</w:t>
      </w:r>
      <w:r w:rsidR="00337C5D" w:rsidRPr="00F325BD">
        <w:rPr>
          <w:rFonts w:cstheme="minorHAnsi"/>
          <w:sz w:val="24"/>
          <w:szCs w:val="24"/>
          <w:lang w:val="en-AU"/>
        </w:rPr>
        <w:t>. These</w:t>
      </w:r>
      <w:r w:rsidRPr="00F325BD">
        <w:rPr>
          <w:rFonts w:cstheme="minorHAnsi"/>
          <w:sz w:val="24"/>
          <w:szCs w:val="24"/>
          <w:lang w:val="en-AU"/>
        </w:rPr>
        <w:t>, however</w:t>
      </w:r>
      <w:r w:rsidR="00337C5D" w:rsidRPr="00F325BD">
        <w:rPr>
          <w:rFonts w:cstheme="minorHAnsi"/>
          <w:sz w:val="24"/>
          <w:szCs w:val="24"/>
          <w:lang w:val="en-AU"/>
        </w:rPr>
        <w:t>,</w:t>
      </w:r>
      <w:r w:rsidRPr="00F325BD">
        <w:rPr>
          <w:rFonts w:cstheme="minorHAnsi"/>
          <w:sz w:val="24"/>
          <w:szCs w:val="24"/>
          <w:lang w:val="en-AU"/>
        </w:rPr>
        <w:t xml:space="preserve"> have not been identified.</w:t>
      </w:r>
    </w:p>
    <w:p w14:paraId="25BA6768" w14:textId="7F886129" w:rsidR="00433460" w:rsidRPr="00F325BD" w:rsidRDefault="00E02E80" w:rsidP="00F325BD">
      <w:pPr>
        <w:spacing w:line="240" w:lineRule="auto"/>
        <w:jc w:val="both"/>
        <w:rPr>
          <w:rFonts w:cstheme="minorHAnsi"/>
          <w:sz w:val="24"/>
          <w:szCs w:val="24"/>
          <w:lang w:val="en-AU"/>
        </w:rPr>
      </w:pPr>
      <w:r w:rsidRPr="00F325BD">
        <w:rPr>
          <w:rFonts w:cstheme="minorHAnsi"/>
          <w:sz w:val="24"/>
          <w:szCs w:val="24"/>
        </w:rPr>
        <w:t xml:space="preserve">The </w:t>
      </w:r>
      <w:r w:rsidR="00B36F2F" w:rsidRPr="00F325BD">
        <w:rPr>
          <w:rFonts w:cstheme="minorHAnsi"/>
          <w:sz w:val="24"/>
          <w:szCs w:val="24"/>
          <w:lang w:val="en-AU"/>
        </w:rPr>
        <w:t xml:space="preserve">$24.7 million over four years </w:t>
      </w:r>
      <w:r w:rsidRPr="00F325BD">
        <w:rPr>
          <w:rFonts w:cstheme="minorHAnsi"/>
          <w:sz w:val="24"/>
          <w:szCs w:val="24"/>
          <w:lang w:val="en-AU"/>
        </w:rPr>
        <w:t>for</w:t>
      </w:r>
      <w:r w:rsidR="00B36F2F" w:rsidRPr="00F325BD">
        <w:rPr>
          <w:rFonts w:cstheme="minorHAnsi"/>
          <w:sz w:val="24"/>
          <w:szCs w:val="24"/>
          <w:lang w:val="en-AU"/>
        </w:rPr>
        <w:t xml:space="preserve"> </w:t>
      </w:r>
      <w:r w:rsidR="00B36F2F" w:rsidRPr="00F325BD">
        <w:rPr>
          <w:rFonts w:cstheme="minorHAnsi"/>
          <w:i/>
          <w:iCs/>
          <w:sz w:val="24"/>
          <w:szCs w:val="24"/>
          <w:lang w:val="en-AU"/>
        </w:rPr>
        <w:t>ParentsNext</w:t>
      </w:r>
      <w:r w:rsidR="00B36F2F" w:rsidRPr="00F325BD">
        <w:rPr>
          <w:rFonts w:cstheme="minorHAnsi"/>
          <w:sz w:val="24"/>
          <w:szCs w:val="24"/>
          <w:lang w:val="en-AU"/>
        </w:rPr>
        <w:t xml:space="preserve"> </w:t>
      </w:r>
      <w:r w:rsidRPr="00F325BD">
        <w:rPr>
          <w:rFonts w:cstheme="minorHAnsi"/>
          <w:sz w:val="24"/>
          <w:szCs w:val="24"/>
          <w:lang w:val="en-AU"/>
        </w:rPr>
        <w:t>may have minimal impact – no evaluation has indicated its effectiveness with Aboriginal and Torres Strait Islander females</w:t>
      </w:r>
      <w:r w:rsidR="00337C5D" w:rsidRPr="00F325BD">
        <w:rPr>
          <w:rFonts w:cstheme="minorHAnsi"/>
          <w:sz w:val="24"/>
          <w:szCs w:val="24"/>
          <w:lang w:val="en-AU"/>
        </w:rPr>
        <w:t xml:space="preserve"> (see ParentsNext section)</w:t>
      </w:r>
      <w:r w:rsidR="009D6EA6" w:rsidRPr="00F325BD">
        <w:rPr>
          <w:rFonts w:cstheme="minorHAnsi"/>
          <w:sz w:val="24"/>
          <w:szCs w:val="24"/>
          <w:lang w:val="en-AU"/>
        </w:rPr>
        <w:t>.</w:t>
      </w:r>
    </w:p>
    <w:p w14:paraId="375A20D6" w14:textId="4C77A9D0" w:rsidR="001B15FD" w:rsidRPr="00F325BD" w:rsidRDefault="001B15FD" w:rsidP="00F325BD">
      <w:pPr>
        <w:pStyle w:val="Heading3"/>
        <w:rPr>
          <w:b/>
          <w:bCs/>
          <w:color w:val="auto"/>
        </w:rPr>
      </w:pPr>
      <w:r w:rsidRPr="00F325BD">
        <w:rPr>
          <w:b/>
          <w:bCs/>
          <w:color w:val="auto"/>
        </w:rPr>
        <w:t>Health</w:t>
      </w:r>
    </w:p>
    <w:p w14:paraId="23B3FF4C" w14:textId="6D990D9A" w:rsidR="003F7550" w:rsidRPr="00F325BD" w:rsidRDefault="003F7550" w:rsidP="00F325BD">
      <w:pPr>
        <w:spacing w:line="240" w:lineRule="auto"/>
        <w:jc w:val="both"/>
        <w:rPr>
          <w:rFonts w:cstheme="minorHAnsi"/>
          <w:sz w:val="24"/>
          <w:szCs w:val="24"/>
        </w:rPr>
      </w:pPr>
      <w:r w:rsidRPr="00F325BD">
        <w:rPr>
          <w:rFonts w:cstheme="minorHAnsi"/>
          <w:sz w:val="24"/>
          <w:szCs w:val="24"/>
        </w:rPr>
        <w:t xml:space="preserve">After </w:t>
      </w:r>
      <w:r w:rsidR="00DD49B6" w:rsidRPr="00F325BD">
        <w:rPr>
          <w:rFonts w:cstheme="minorHAnsi"/>
          <w:sz w:val="24"/>
          <w:szCs w:val="24"/>
        </w:rPr>
        <w:t xml:space="preserve">the </w:t>
      </w:r>
      <w:r w:rsidRPr="00F325BD">
        <w:rPr>
          <w:rFonts w:cstheme="minorHAnsi"/>
          <w:sz w:val="24"/>
          <w:szCs w:val="24"/>
        </w:rPr>
        <w:t>Aboriginal and Torres Strait Islander Coalition of Peaks fought for the Australian Government to include them as a partner in the refresh of the bi-partisan Closing the Gap targets to reduce health inequity, an allocation of $46.5 million over four years has been made</w:t>
      </w:r>
      <w:r w:rsidR="00DD49B6" w:rsidRPr="00F325BD">
        <w:rPr>
          <w:rFonts w:cstheme="minorHAnsi"/>
          <w:sz w:val="24"/>
          <w:szCs w:val="24"/>
        </w:rPr>
        <w:t xml:space="preserve"> (2020 Budget Paper No 2, p. 146)</w:t>
      </w:r>
      <w:r w:rsidRPr="00F325BD">
        <w:rPr>
          <w:rFonts w:cstheme="minorHAnsi"/>
          <w:sz w:val="24"/>
          <w:szCs w:val="24"/>
        </w:rPr>
        <w:t xml:space="preserve">. </w:t>
      </w:r>
      <w:r w:rsidR="00DD49B6" w:rsidRPr="00F325BD">
        <w:rPr>
          <w:rFonts w:cstheme="minorHAnsi"/>
          <w:sz w:val="24"/>
          <w:szCs w:val="24"/>
        </w:rPr>
        <w:t xml:space="preserve">The </w:t>
      </w:r>
      <w:r w:rsidRPr="00F325BD">
        <w:rPr>
          <w:rFonts w:cstheme="minorHAnsi"/>
          <w:sz w:val="24"/>
          <w:szCs w:val="24"/>
        </w:rPr>
        <w:t xml:space="preserve">Minister for Indigenous Australians described this as being for building capacity </w:t>
      </w:r>
      <w:r w:rsidR="00DD49B6" w:rsidRPr="00F325BD">
        <w:rPr>
          <w:rFonts w:cstheme="minorHAnsi"/>
          <w:sz w:val="24"/>
          <w:szCs w:val="24"/>
        </w:rPr>
        <w:t>for</w:t>
      </w:r>
      <w:r w:rsidRPr="00F325BD">
        <w:rPr>
          <w:rFonts w:cstheme="minorHAnsi"/>
          <w:sz w:val="24"/>
          <w:szCs w:val="24"/>
        </w:rPr>
        <w:t xml:space="preserve"> Aboriginal and Torres Strait Islander community-controlled health organisations</w:t>
      </w:r>
      <w:r w:rsidR="00E3248C" w:rsidRPr="00F325BD">
        <w:rPr>
          <w:rFonts w:cstheme="minorHAnsi"/>
          <w:sz w:val="24"/>
          <w:szCs w:val="24"/>
        </w:rPr>
        <w:t xml:space="preserve"> (Wyatt, 2020)</w:t>
      </w:r>
      <w:r w:rsidRPr="00F325BD">
        <w:rPr>
          <w:rFonts w:cstheme="minorHAnsi"/>
          <w:sz w:val="24"/>
          <w:szCs w:val="24"/>
        </w:rPr>
        <w:t xml:space="preserve">. </w:t>
      </w:r>
      <w:r w:rsidR="003E10EA" w:rsidRPr="00F325BD">
        <w:rPr>
          <w:rFonts w:cstheme="minorHAnsi"/>
          <w:sz w:val="24"/>
          <w:szCs w:val="24"/>
        </w:rPr>
        <w:t xml:space="preserve">The </w:t>
      </w:r>
      <w:r w:rsidRPr="00F325BD">
        <w:rPr>
          <w:rFonts w:cstheme="minorHAnsi"/>
          <w:sz w:val="24"/>
          <w:szCs w:val="24"/>
        </w:rPr>
        <w:t xml:space="preserve">Convener of </w:t>
      </w:r>
      <w:r w:rsidR="003E10EA" w:rsidRPr="00F325BD">
        <w:rPr>
          <w:rFonts w:cstheme="minorHAnsi"/>
          <w:sz w:val="24"/>
          <w:szCs w:val="24"/>
        </w:rPr>
        <w:t xml:space="preserve">the </w:t>
      </w:r>
      <w:r w:rsidRPr="00F325BD">
        <w:rPr>
          <w:rFonts w:cstheme="minorHAnsi"/>
          <w:sz w:val="24"/>
          <w:szCs w:val="24"/>
        </w:rPr>
        <w:t>Coalition of Peaks</w:t>
      </w:r>
      <w:r w:rsidR="003E10EA" w:rsidRPr="00F325BD">
        <w:rPr>
          <w:rFonts w:cstheme="minorHAnsi"/>
          <w:sz w:val="24"/>
          <w:szCs w:val="24"/>
        </w:rPr>
        <w:t>,</w:t>
      </w:r>
      <w:r w:rsidRPr="00F325BD">
        <w:rPr>
          <w:rFonts w:cstheme="minorHAnsi"/>
          <w:sz w:val="24"/>
          <w:szCs w:val="24"/>
        </w:rPr>
        <w:t xml:space="preserve"> Ms Pat Turner AM</w:t>
      </w:r>
      <w:r w:rsidR="003E10EA" w:rsidRPr="00F325BD">
        <w:rPr>
          <w:rFonts w:cstheme="minorHAnsi"/>
          <w:sz w:val="24"/>
          <w:szCs w:val="24"/>
        </w:rPr>
        <w:t>,</w:t>
      </w:r>
      <w:r w:rsidRPr="00F325BD">
        <w:rPr>
          <w:rFonts w:cstheme="minorHAnsi"/>
          <w:sz w:val="24"/>
          <w:szCs w:val="24"/>
        </w:rPr>
        <w:t xml:space="preserve"> indicated it was to begin Priority Reform Two but that governments must also make their contribution to meet the 16 targets</w:t>
      </w:r>
      <w:r w:rsidR="00E3248C" w:rsidRPr="00F325BD">
        <w:rPr>
          <w:rFonts w:cstheme="minorHAnsi"/>
          <w:sz w:val="24"/>
          <w:szCs w:val="24"/>
        </w:rPr>
        <w:t xml:space="preserve"> (NACCHO and Coalition of Peaks, 2020)</w:t>
      </w:r>
      <w:r w:rsidRPr="00F325BD">
        <w:rPr>
          <w:rFonts w:cstheme="minorHAnsi"/>
          <w:sz w:val="24"/>
          <w:szCs w:val="24"/>
        </w:rPr>
        <w:t xml:space="preserve">. Allocations in the 2020-21 budget </w:t>
      </w:r>
      <w:r w:rsidR="00C024EB" w:rsidRPr="00F325BD">
        <w:rPr>
          <w:rFonts w:cstheme="minorHAnsi"/>
          <w:sz w:val="24"/>
          <w:szCs w:val="24"/>
        </w:rPr>
        <w:t xml:space="preserve">will do little to achieve other Closing the Gap priority reform areas, particularly </w:t>
      </w:r>
      <w:r w:rsidRPr="00F325BD">
        <w:rPr>
          <w:rFonts w:cstheme="minorHAnsi"/>
          <w:sz w:val="24"/>
          <w:szCs w:val="24"/>
        </w:rPr>
        <w:t>social determinants of health</w:t>
      </w:r>
      <w:r w:rsidR="00E54DC7" w:rsidRPr="00F325BD">
        <w:rPr>
          <w:rFonts w:cstheme="minorHAnsi"/>
          <w:sz w:val="24"/>
          <w:szCs w:val="24"/>
        </w:rPr>
        <w:t>, no</w:t>
      </w:r>
      <w:r w:rsidR="003E10EA" w:rsidRPr="00F325BD">
        <w:rPr>
          <w:rFonts w:cstheme="minorHAnsi"/>
          <w:sz w:val="24"/>
          <w:szCs w:val="24"/>
        </w:rPr>
        <w:t xml:space="preserve"> to</w:t>
      </w:r>
      <w:r w:rsidR="00E54DC7" w:rsidRPr="00F325BD">
        <w:rPr>
          <w:rFonts w:cstheme="minorHAnsi"/>
          <w:sz w:val="24"/>
          <w:szCs w:val="24"/>
        </w:rPr>
        <w:t xml:space="preserve"> replace cuts by former Prime Minister Abbott (</w:t>
      </w:r>
      <w:r w:rsidR="00323A7B" w:rsidRPr="00F325BD">
        <w:rPr>
          <w:rFonts w:cstheme="minorHAnsi"/>
          <w:sz w:val="24"/>
          <w:szCs w:val="24"/>
        </w:rPr>
        <w:t>Holland, 2018)</w:t>
      </w:r>
      <w:r w:rsidR="00C024EB" w:rsidRPr="00F325BD">
        <w:rPr>
          <w:rFonts w:cstheme="minorHAnsi"/>
          <w:sz w:val="24"/>
          <w:szCs w:val="24"/>
        </w:rPr>
        <w:t>.</w:t>
      </w:r>
    </w:p>
    <w:p w14:paraId="347CFC65" w14:textId="12F32417" w:rsidR="003F7550" w:rsidRPr="00F325BD" w:rsidRDefault="003F7550" w:rsidP="00F325BD">
      <w:pPr>
        <w:spacing w:line="240" w:lineRule="auto"/>
        <w:jc w:val="both"/>
        <w:rPr>
          <w:rFonts w:cstheme="minorHAnsi"/>
          <w:sz w:val="24"/>
          <w:szCs w:val="24"/>
        </w:rPr>
      </w:pPr>
      <w:r w:rsidRPr="00F325BD">
        <w:rPr>
          <w:rFonts w:cstheme="minorHAnsi"/>
          <w:sz w:val="24"/>
          <w:szCs w:val="24"/>
        </w:rPr>
        <w:t xml:space="preserve">There is little investment in social determinants of health, or infrastructure development among the 550 Aboriginal and Torres Strait Islander community-controlled health clinics, according to NACCHO Chairperson Ms Donella Mills. NACCHO estimate that $900 million is required to address infrastructure development needs of the 550 clinics and 410 000 clients across urban, </w:t>
      </w:r>
      <w:proofErr w:type="gramStart"/>
      <w:r w:rsidRPr="00F325BD">
        <w:rPr>
          <w:rFonts w:cstheme="minorHAnsi"/>
          <w:sz w:val="24"/>
          <w:szCs w:val="24"/>
        </w:rPr>
        <w:t>regional</w:t>
      </w:r>
      <w:proofErr w:type="gramEnd"/>
      <w:r w:rsidRPr="00F325BD">
        <w:rPr>
          <w:rFonts w:cstheme="minorHAnsi"/>
          <w:sz w:val="24"/>
          <w:szCs w:val="24"/>
        </w:rPr>
        <w:t xml:space="preserve"> and remote locations</w:t>
      </w:r>
      <w:r w:rsidR="00E96942" w:rsidRPr="00F325BD">
        <w:rPr>
          <w:rFonts w:cstheme="minorHAnsi"/>
          <w:sz w:val="24"/>
          <w:szCs w:val="24"/>
        </w:rPr>
        <w:t xml:space="preserve"> (</w:t>
      </w:r>
      <w:proofErr w:type="spellStart"/>
      <w:r w:rsidR="00E96942" w:rsidRPr="00F325BD">
        <w:rPr>
          <w:rFonts w:cstheme="minorHAnsi"/>
          <w:sz w:val="24"/>
          <w:szCs w:val="24"/>
        </w:rPr>
        <w:t>McInerney</w:t>
      </w:r>
      <w:proofErr w:type="spellEnd"/>
      <w:r w:rsidR="00E96942" w:rsidRPr="00F325BD">
        <w:rPr>
          <w:rFonts w:cstheme="minorHAnsi"/>
          <w:sz w:val="24"/>
          <w:szCs w:val="24"/>
        </w:rPr>
        <w:t>, 2020)</w:t>
      </w:r>
      <w:r w:rsidRPr="00F325BD">
        <w:rPr>
          <w:rFonts w:cstheme="minorHAnsi"/>
          <w:sz w:val="24"/>
          <w:szCs w:val="24"/>
        </w:rPr>
        <w:t>.</w:t>
      </w:r>
    </w:p>
    <w:p w14:paraId="7CFE239F" w14:textId="353FEA82" w:rsidR="00633E14" w:rsidRPr="00F325BD" w:rsidRDefault="009D6EA6" w:rsidP="00F325BD">
      <w:pPr>
        <w:spacing w:line="240" w:lineRule="auto"/>
        <w:jc w:val="both"/>
        <w:rPr>
          <w:rFonts w:cstheme="minorHAnsi"/>
          <w:sz w:val="24"/>
          <w:szCs w:val="24"/>
        </w:rPr>
      </w:pPr>
      <w:r w:rsidRPr="00F325BD">
        <w:rPr>
          <w:rFonts w:cstheme="minorHAnsi"/>
          <w:sz w:val="24"/>
          <w:szCs w:val="24"/>
        </w:rPr>
        <w:t>As indicated in Table 4 below,</w:t>
      </w:r>
      <w:r w:rsidRPr="00F325BD">
        <w:rPr>
          <w:rFonts w:eastAsiaTheme="minorHAnsi" w:cstheme="minorHAnsi"/>
          <w:sz w:val="24"/>
          <w:szCs w:val="24"/>
        </w:rPr>
        <w:t xml:space="preserve"> t</w:t>
      </w:r>
      <w:r w:rsidR="00633E14" w:rsidRPr="00F325BD">
        <w:rPr>
          <w:rFonts w:cstheme="minorHAnsi"/>
          <w:sz w:val="24"/>
          <w:szCs w:val="24"/>
        </w:rPr>
        <w:t>he Government will provide $10.1 million over four years from 2020-21 (and $2.6 million per year ongoing) to the Productivity Commission</w:t>
      </w:r>
      <w:r w:rsidRPr="00F325BD">
        <w:rPr>
          <w:rFonts w:cstheme="minorHAnsi"/>
          <w:sz w:val="24"/>
          <w:szCs w:val="24"/>
        </w:rPr>
        <w:t xml:space="preserve"> for its reporting</w:t>
      </w:r>
      <w:r w:rsidR="00633E14" w:rsidRPr="00F325BD">
        <w:rPr>
          <w:rFonts w:cstheme="minorHAnsi"/>
          <w:sz w:val="24"/>
          <w:szCs w:val="24"/>
        </w:rPr>
        <w:t xml:space="preserve"> </w:t>
      </w:r>
      <w:r w:rsidRPr="00F325BD">
        <w:rPr>
          <w:rFonts w:cstheme="minorHAnsi"/>
          <w:sz w:val="24"/>
          <w:szCs w:val="24"/>
        </w:rPr>
        <w:t xml:space="preserve">on Aboriginal and Torres Strait Islander service delivery </w:t>
      </w:r>
      <w:r w:rsidR="00633E14" w:rsidRPr="00F325BD">
        <w:rPr>
          <w:rFonts w:cstheme="minorHAnsi"/>
          <w:sz w:val="24"/>
          <w:szCs w:val="24"/>
        </w:rPr>
        <w:t xml:space="preserve">and an improved dashboard </w:t>
      </w:r>
      <w:r w:rsidRPr="00F325BD">
        <w:rPr>
          <w:rFonts w:cstheme="minorHAnsi"/>
          <w:sz w:val="24"/>
          <w:szCs w:val="24"/>
        </w:rPr>
        <w:t>for</w:t>
      </w:r>
      <w:r w:rsidR="00633E14" w:rsidRPr="00F325BD">
        <w:rPr>
          <w:rFonts w:cstheme="minorHAnsi"/>
          <w:sz w:val="24"/>
          <w:szCs w:val="24"/>
        </w:rPr>
        <w:t xml:space="preserve"> measur</w:t>
      </w:r>
      <w:r w:rsidRPr="00F325BD">
        <w:rPr>
          <w:rFonts w:cstheme="minorHAnsi"/>
          <w:sz w:val="24"/>
          <w:szCs w:val="24"/>
        </w:rPr>
        <w:t>ing</w:t>
      </w:r>
      <w:r w:rsidR="00633E14" w:rsidRPr="00F325BD">
        <w:rPr>
          <w:rFonts w:cstheme="minorHAnsi"/>
          <w:sz w:val="24"/>
          <w:szCs w:val="24"/>
        </w:rPr>
        <w:t xml:space="preserve"> Closing the Gap </w:t>
      </w:r>
      <w:r w:rsidRPr="00F325BD">
        <w:rPr>
          <w:rFonts w:cstheme="minorHAnsi"/>
          <w:sz w:val="24"/>
          <w:szCs w:val="24"/>
        </w:rPr>
        <w:t>progress</w:t>
      </w:r>
      <w:r w:rsidR="00633E14" w:rsidRPr="00F325BD">
        <w:rPr>
          <w:rFonts w:cstheme="minorHAnsi"/>
          <w:sz w:val="24"/>
          <w:szCs w:val="24"/>
        </w:rPr>
        <w:t>.</w:t>
      </w:r>
    </w:p>
    <w:p w14:paraId="1720080F" w14:textId="742F2DDB" w:rsidR="00633E14" w:rsidRPr="00DD49B6" w:rsidRDefault="009D6EA6" w:rsidP="00433460">
      <w:pPr>
        <w:pStyle w:val="TableParagraph"/>
        <w:keepNext/>
        <w:jc w:val="both"/>
        <w:rPr>
          <w:rFonts w:asciiTheme="minorHAnsi" w:hAnsiTheme="minorHAnsi" w:cstheme="minorHAnsi"/>
          <w:b/>
          <w:bCs/>
        </w:rPr>
      </w:pPr>
      <w:bookmarkStart w:id="8" w:name="Critical_Technology_—_establishing_an_en"/>
      <w:bookmarkStart w:id="9" w:name="Prime_Minister_and_Cabinet"/>
      <w:bookmarkStart w:id="10" w:name="Closing_the_Gap_—_partnering_for_deliver"/>
      <w:bookmarkEnd w:id="8"/>
      <w:bookmarkEnd w:id="9"/>
      <w:bookmarkEnd w:id="10"/>
      <w:r w:rsidRPr="00DD49B6">
        <w:rPr>
          <w:rFonts w:asciiTheme="minorHAnsi" w:hAnsiTheme="minorHAnsi" w:cstheme="minorHAnsi"/>
          <w:b/>
          <w:bCs/>
        </w:rPr>
        <w:t xml:space="preserve">Table 4: </w:t>
      </w:r>
      <w:r w:rsidR="00633E14" w:rsidRPr="00DD49B6">
        <w:rPr>
          <w:rFonts w:asciiTheme="minorHAnsi" w:hAnsiTheme="minorHAnsi" w:cstheme="minorHAnsi"/>
          <w:b/>
          <w:bCs/>
        </w:rPr>
        <w:t xml:space="preserve">Closing the Gap </w:t>
      </w:r>
      <w:r w:rsidRPr="00DD49B6">
        <w:rPr>
          <w:rFonts w:asciiTheme="minorHAnsi" w:hAnsiTheme="minorHAnsi" w:cstheme="minorHAnsi"/>
          <w:b/>
          <w:bCs/>
        </w:rPr>
        <w:t>reporting</w:t>
      </w:r>
    </w:p>
    <w:p w14:paraId="42E1D861" w14:textId="77777777" w:rsidR="00633E14" w:rsidRDefault="00633E14" w:rsidP="00433460">
      <w:pPr>
        <w:pStyle w:val="BodyText"/>
        <w:keepNext/>
        <w:kinsoku w:val="0"/>
        <w:overflowPunct w:val="0"/>
        <w:spacing w:before="7" w:after="2" w:line="240" w:lineRule="auto"/>
        <w:ind w:left="91"/>
        <w:jc w:val="both"/>
        <w:rPr>
          <w:b/>
          <w:bCs/>
          <w:sz w:val="16"/>
          <w:szCs w:val="16"/>
        </w:rPr>
      </w:pPr>
      <w:r>
        <w:rPr>
          <w:b/>
          <w:bCs/>
          <w:sz w:val="16"/>
          <w:szCs w:val="16"/>
        </w:rPr>
        <w:t>Payments ($m)</w:t>
      </w:r>
    </w:p>
    <w:tbl>
      <w:tblPr>
        <w:tblW w:w="0" w:type="auto"/>
        <w:tblInd w:w="410" w:type="dxa"/>
        <w:tblLayout w:type="fixed"/>
        <w:tblCellMar>
          <w:left w:w="0" w:type="dxa"/>
          <w:right w:w="0" w:type="dxa"/>
        </w:tblCellMar>
        <w:tblLook w:val="0000" w:firstRow="0" w:lastRow="0" w:firstColumn="0" w:lastColumn="0" w:noHBand="0" w:noVBand="0"/>
      </w:tblPr>
      <w:tblGrid>
        <w:gridCol w:w="3067"/>
        <w:gridCol w:w="1232"/>
        <w:gridCol w:w="1206"/>
        <w:gridCol w:w="1207"/>
        <w:gridCol w:w="1005"/>
      </w:tblGrid>
      <w:tr w:rsidR="00633E14" w14:paraId="796DC457" w14:textId="77777777">
        <w:trPr>
          <w:trHeight w:val="263"/>
        </w:trPr>
        <w:tc>
          <w:tcPr>
            <w:tcW w:w="3067" w:type="dxa"/>
            <w:tcBorders>
              <w:top w:val="single" w:sz="4" w:space="0" w:color="000000"/>
              <w:left w:val="none" w:sz="6" w:space="0" w:color="auto"/>
              <w:bottom w:val="single" w:sz="4" w:space="0" w:color="000000"/>
              <w:right w:val="none" w:sz="6" w:space="0" w:color="auto"/>
            </w:tcBorders>
          </w:tcPr>
          <w:p w14:paraId="6D36CC2A" w14:textId="77777777" w:rsidR="00633E14" w:rsidRDefault="00633E14" w:rsidP="00433460">
            <w:pPr>
              <w:pStyle w:val="TableParagraph"/>
              <w:keepNext/>
              <w:kinsoku w:val="0"/>
              <w:overflowPunct w:val="0"/>
              <w:jc w:val="both"/>
              <w:rPr>
                <w:rFonts w:ascii="Times New Roman" w:hAnsi="Times New Roman" w:cs="Times New Roman"/>
                <w:sz w:val="16"/>
                <w:szCs w:val="16"/>
              </w:rPr>
            </w:pPr>
          </w:p>
        </w:tc>
        <w:tc>
          <w:tcPr>
            <w:tcW w:w="1232" w:type="dxa"/>
            <w:tcBorders>
              <w:top w:val="single" w:sz="4" w:space="0" w:color="000000"/>
              <w:left w:val="none" w:sz="6" w:space="0" w:color="auto"/>
              <w:bottom w:val="single" w:sz="4" w:space="0" w:color="000000"/>
              <w:right w:val="none" w:sz="6" w:space="0" w:color="auto"/>
            </w:tcBorders>
          </w:tcPr>
          <w:p w14:paraId="6A4359AC" w14:textId="77777777" w:rsidR="00633E14" w:rsidRDefault="00633E14" w:rsidP="00433460">
            <w:pPr>
              <w:pStyle w:val="TableParagraph"/>
              <w:keepNext/>
              <w:kinsoku w:val="0"/>
              <w:overflowPunct w:val="0"/>
              <w:ind w:right="309"/>
              <w:jc w:val="both"/>
              <w:rPr>
                <w:sz w:val="16"/>
                <w:szCs w:val="16"/>
              </w:rPr>
            </w:pPr>
            <w:r>
              <w:rPr>
                <w:sz w:val="16"/>
                <w:szCs w:val="16"/>
              </w:rPr>
              <w:t>2020-21</w:t>
            </w:r>
          </w:p>
        </w:tc>
        <w:tc>
          <w:tcPr>
            <w:tcW w:w="1206" w:type="dxa"/>
            <w:tcBorders>
              <w:top w:val="single" w:sz="4" w:space="0" w:color="000000"/>
              <w:left w:val="none" w:sz="6" w:space="0" w:color="auto"/>
              <w:bottom w:val="single" w:sz="4" w:space="0" w:color="000000"/>
              <w:right w:val="none" w:sz="6" w:space="0" w:color="auto"/>
            </w:tcBorders>
          </w:tcPr>
          <w:p w14:paraId="34D40369" w14:textId="77777777" w:rsidR="00633E14" w:rsidRDefault="00633E14" w:rsidP="00433460">
            <w:pPr>
              <w:pStyle w:val="TableParagraph"/>
              <w:keepNext/>
              <w:kinsoku w:val="0"/>
              <w:overflowPunct w:val="0"/>
              <w:ind w:right="310"/>
              <w:jc w:val="both"/>
              <w:rPr>
                <w:sz w:val="16"/>
                <w:szCs w:val="16"/>
              </w:rPr>
            </w:pPr>
            <w:r>
              <w:rPr>
                <w:sz w:val="16"/>
                <w:szCs w:val="16"/>
              </w:rPr>
              <w:t>2021-22</w:t>
            </w:r>
          </w:p>
        </w:tc>
        <w:tc>
          <w:tcPr>
            <w:tcW w:w="1207" w:type="dxa"/>
            <w:tcBorders>
              <w:top w:val="single" w:sz="4" w:space="0" w:color="000000"/>
              <w:left w:val="none" w:sz="6" w:space="0" w:color="auto"/>
              <w:bottom w:val="single" w:sz="4" w:space="0" w:color="000000"/>
              <w:right w:val="none" w:sz="6" w:space="0" w:color="auto"/>
            </w:tcBorders>
          </w:tcPr>
          <w:p w14:paraId="4493AA83" w14:textId="77777777" w:rsidR="00633E14" w:rsidRDefault="00633E14" w:rsidP="00433460">
            <w:pPr>
              <w:pStyle w:val="TableParagraph"/>
              <w:keepNext/>
              <w:kinsoku w:val="0"/>
              <w:overflowPunct w:val="0"/>
              <w:ind w:right="309"/>
              <w:jc w:val="both"/>
              <w:rPr>
                <w:sz w:val="16"/>
                <w:szCs w:val="16"/>
              </w:rPr>
            </w:pPr>
            <w:r>
              <w:rPr>
                <w:sz w:val="16"/>
                <w:szCs w:val="16"/>
              </w:rPr>
              <w:t>2022-23</w:t>
            </w:r>
          </w:p>
        </w:tc>
        <w:tc>
          <w:tcPr>
            <w:tcW w:w="1005" w:type="dxa"/>
            <w:tcBorders>
              <w:top w:val="single" w:sz="4" w:space="0" w:color="000000"/>
              <w:left w:val="none" w:sz="6" w:space="0" w:color="auto"/>
              <w:bottom w:val="single" w:sz="4" w:space="0" w:color="000000"/>
              <w:right w:val="none" w:sz="6" w:space="0" w:color="auto"/>
            </w:tcBorders>
          </w:tcPr>
          <w:p w14:paraId="7001357C" w14:textId="77777777" w:rsidR="00633E14" w:rsidRDefault="00633E14" w:rsidP="00433460">
            <w:pPr>
              <w:pStyle w:val="TableParagraph"/>
              <w:keepNext/>
              <w:kinsoku w:val="0"/>
              <w:overflowPunct w:val="0"/>
              <w:ind w:right="107"/>
              <w:jc w:val="both"/>
              <w:rPr>
                <w:sz w:val="16"/>
                <w:szCs w:val="16"/>
              </w:rPr>
            </w:pPr>
            <w:r>
              <w:rPr>
                <w:sz w:val="16"/>
                <w:szCs w:val="16"/>
              </w:rPr>
              <w:t>2023-24</w:t>
            </w:r>
          </w:p>
        </w:tc>
      </w:tr>
      <w:tr w:rsidR="00633E14" w14:paraId="71936361" w14:textId="77777777">
        <w:trPr>
          <w:trHeight w:val="263"/>
        </w:trPr>
        <w:tc>
          <w:tcPr>
            <w:tcW w:w="3067" w:type="dxa"/>
            <w:tcBorders>
              <w:top w:val="single" w:sz="4" w:space="0" w:color="000000"/>
              <w:left w:val="none" w:sz="6" w:space="0" w:color="auto"/>
              <w:bottom w:val="single" w:sz="4" w:space="0" w:color="000000"/>
              <w:right w:val="none" w:sz="6" w:space="0" w:color="auto"/>
            </w:tcBorders>
          </w:tcPr>
          <w:p w14:paraId="031225D6" w14:textId="77777777" w:rsidR="00633E14" w:rsidRDefault="00633E14" w:rsidP="00433460">
            <w:pPr>
              <w:pStyle w:val="TableParagraph"/>
              <w:keepNext/>
              <w:kinsoku w:val="0"/>
              <w:overflowPunct w:val="0"/>
              <w:ind w:left="115"/>
              <w:jc w:val="both"/>
              <w:rPr>
                <w:sz w:val="16"/>
                <w:szCs w:val="16"/>
              </w:rPr>
            </w:pPr>
            <w:r>
              <w:rPr>
                <w:sz w:val="16"/>
                <w:szCs w:val="16"/>
              </w:rPr>
              <w:t>Productivity Commission</w:t>
            </w:r>
          </w:p>
        </w:tc>
        <w:tc>
          <w:tcPr>
            <w:tcW w:w="1232" w:type="dxa"/>
            <w:tcBorders>
              <w:top w:val="single" w:sz="4" w:space="0" w:color="000000"/>
              <w:left w:val="none" w:sz="6" w:space="0" w:color="auto"/>
              <w:bottom w:val="single" w:sz="4" w:space="0" w:color="000000"/>
              <w:right w:val="none" w:sz="6" w:space="0" w:color="auto"/>
            </w:tcBorders>
          </w:tcPr>
          <w:p w14:paraId="6A422954" w14:textId="77777777" w:rsidR="00633E14" w:rsidRDefault="00633E14" w:rsidP="00433460">
            <w:pPr>
              <w:pStyle w:val="TableParagraph"/>
              <w:keepNext/>
              <w:kinsoku w:val="0"/>
              <w:overflowPunct w:val="0"/>
              <w:jc w:val="both"/>
              <w:rPr>
                <w:sz w:val="16"/>
                <w:szCs w:val="16"/>
              </w:rPr>
            </w:pPr>
            <w:r>
              <w:rPr>
                <w:sz w:val="16"/>
                <w:szCs w:val="16"/>
              </w:rPr>
              <w:t>1.2</w:t>
            </w:r>
          </w:p>
        </w:tc>
        <w:tc>
          <w:tcPr>
            <w:tcW w:w="1206" w:type="dxa"/>
            <w:tcBorders>
              <w:top w:val="single" w:sz="4" w:space="0" w:color="000000"/>
              <w:left w:val="none" w:sz="6" w:space="0" w:color="auto"/>
              <w:bottom w:val="single" w:sz="4" w:space="0" w:color="000000"/>
              <w:right w:val="none" w:sz="6" w:space="0" w:color="auto"/>
            </w:tcBorders>
          </w:tcPr>
          <w:p w14:paraId="07386A44" w14:textId="77777777" w:rsidR="00633E14" w:rsidRDefault="00633E14" w:rsidP="00433460">
            <w:pPr>
              <w:pStyle w:val="TableParagraph"/>
              <w:keepNext/>
              <w:kinsoku w:val="0"/>
              <w:overflowPunct w:val="0"/>
              <w:ind w:right="307"/>
              <w:jc w:val="both"/>
              <w:rPr>
                <w:sz w:val="16"/>
                <w:szCs w:val="16"/>
              </w:rPr>
            </w:pPr>
            <w:r>
              <w:rPr>
                <w:sz w:val="16"/>
                <w:szCs w:val="16"/>
              </w:rPr>
              <w:t>2.9</w:t>
            </w:r>
          </w:p>
        </w:tc>
        <w:tc>
          <w:tcPr>
            <w:tcW w:w="1207" w:type="dxa"/>
            <w:tcBorders>
              <w:top w:val="single" w:sz="4" w:space="0" w:color="000000"/>
              <w:left w:val="none" w:sz="6" w:space="0" w:color="auto"/>
              <w:bottom w:val="single" w:sz="4" w:space="0" w:color="000000"/>
              <w:right w:val="none" w:sz="6" w:space="0" w:color="auto"/>
            </w:tcBorders>
          </w:tcPr>
          <w:p w14:paraId="1A5168A7" w14:textId="77777777" w:rsidR="00633E14" w:rsidRDefault="00633E14" w:rsidP="00433460">
            <w:pPr>
              <w:pStyle w:val="TableParagraph"/>
              <w:keepNext/>
              <w:kinsoku w:val="0"/>
              <w:overflowPunct w:val="0"/>
              <w:jc w:val="both"/>
              <w:rPr>
                <w:sz w:val="16"/>
                <w:szCs w:val="16"/>
              </w:rPr>
            </w:pPr>
            <w:r>
              <w:rPr>
                <w:sz w:val="16"/>
                <w:szCs w:val="16"/>
              </w:rPr>
              <w:t>3.5</w:t>
            </w:r>
          </w:p>
        </w:tc>
        <w:tc>
          <w:tcPr>
            <w:tcW w:w="1005" w:type="dxa"/>
            <w:tcBorders>
              <w:top w:val="single" w:sz="4" w:space="0" w:color="000000"/>
              <w:left w:val="none" w:sz="6" w:space="0" w:color="auto"/>
              <w:bottom w:val="single" w:sz="4" w:space="0" w:color="000000"/>
              <w:right w:val="none" w:sz="6" w:space="0" w:color="auto"/>
            </w:tcBorders>
          </w:tcPr>
          <w:p w14:paraId="4028A01E" w14:textId="77777777" w:rsidR="00633E14" w:rsidRDefault="00633E14" w:rsidP="00433460">
            <w:pPr>
              <w:pStyle w:val="TableParagraph"/>
              <w:keepNext/>
              <w:kinsoku w:val="0"/>
              <w:overflowPunct w:val="0"/>
              <w:ind w:right="104"/>
              <w:jc w:val="both"/>
              <w:rPr>
                <w:sz w:val="16"/>
                <w:szCs w:val="16"/>
              </w:rPr>
            </w:pPr>
            <w:r>
              <w:rPr>
                <w:sz w:val="16"/>
                <w:szCs w:val="16"/>
              </w:rPr>
              <w:t>2.6</w:t>
            </w:r>
          </w:p>
        </w:tc>
      </w:tr>
      <w:tr w:rsidR="00633E14" w14:paraId="6C0E2DEB" w14:textId="77777777">
        <w:trPr>
          <w:trHeight w:val="449"/>
        </w:trPr>
        <w:tc>
          <w:tcPr>
            <w:tcW w:w="3067" w:type="dxa"/>
            <w:tcBorders>
              <w:top w:val="single" w:sz="4" w:space="0" w:color="000000"/>
              <w:left w:val="none" w:sz="6" w:space="0" w:color="auto"/>
              <w:bottom w:val="single" w:sz="4" w:space="0" w:color="000000"/>
              <w:right w:val="none" w:sz="6" w:space="0" w:color="auto"/>
            </w:tcBorders>
          </w:tcPr>
          <w:p w14:paraId="3E588131" w14:textId="77777777" w:rsidR="00633E14" w:rsidRDefault="00633E14" w:rsidP="00433460">
            <w:pPr>
              <w:pStyle w:val="TableParagraph"/>
              <w:keepNext/>
              <w:kinsoku w:val="0"/>
              <w:overflowPunct w:val="0"/>
              <w:ind w:left="115" w:right="681"/>
              <w:jc w:val="both"/>
              <w:rPr>
                <w:sz w:val="16"/>
                <w:szCs w:val="16"/>
              </w:rPr>
            </w:pPr>
            <w:r>
              <w:rPr>
                <w:sz w:val="16"/>
                <w:szCs w:val="16"/>
              </w:rPr>
              <w:t>National Indigenous Australians Agency</w:t>
            </w:r>
          </w:p>
        </w:tc>
        <w:tc>
          <w:tcPr>
            <w:tcW w:w="1232" w:type="dxa"/>
            <w:tcBorders>
              <w:top w:val="single" w:sz="4" w:space="0" w:color="000000"/>
              <w:left w:val="none" w:sz="6" w:space="0" w:color="auto"/>
              <w:bottom w:val="single" w:sz="4" w:space="0" w:color="000000"/>
              <w:right w:val="none" w:sz="6" w:space="0" w:color="auto"/>
            </w:tcBorders>
          </w:tcPr>
          <w:p w14:paraId="6460FF81" w14:textId="77777777" w:rsidR="00633E14" w:rsidRDefault="00633E14" w:rsidP="00433460">
            <w:pPr>
              <w:pStyle w:val="TableParagraph"/>
              <w:keepNext/>
              <w:kinsoku w:val="0"/>
              <w:overflowPunct w:val="0"/>
              <w:jc w:val="both"/>
              <w:rPr>
                <w:sz w:val="16"/>
                <w:szCs w:val="16"/>
              </w:rPr>
            </w:pPr>
            <w:r>
              <w:rPr>
                <w:sz w:val="16"/>
                <w:szCs w:val="16"/>
              </w:rPr>
              <w:t>-</w:t>
            </w:r>
          </w:p>
        </w:tc>
        <w:tc>
          <w:tcPr>
            <w:tcW w:w="1206" w:type="dxa"/>
            <w:tcBorders>
              <w:top w:val="single" w:sz="4" w:space="0" w:color="000000"/>
              <w:left w:val="none" w:sz="6" w:space="0" w:color="auto"/>
              <w:bottom w:val="single" w:sz="4" w:space="0" w:color="000000"/>
              <w:right w:val="none" w:sz="6" w:space="0" w:color="auto"/>
            </w:tcBorders>
          </w:tcPr>
          <w:p w14:paraId="7836D55F" w14:textId="77777777" w:rsidR="00633E14" w:rsidRDefault="00633E14" w:rsidP="00433460">
            <w:pPr>
              <w:pStyle w:val="TableParagraph"/>
              <w:keepNext/>
              <w:kinsoku w:val="0"/>
              <w:overflowPunct w:val="0"/>
              <w:ind w:right="307"/>
              <w:jc w:val="both"/>
              <w:rPr>
                <w:sz w:val="16"/>
                <w:szCs w:val="16"/>
              </w:rPr>
            </w:pPr>
            <w:r>
              <w:rPr>
                <w:sz w:val="16"/>
                <w:szCs w:val="16"/>
              </w:rPr>
              <w:t>-</w:t>
            </w:r>
          </w:p>
        </w:tc>
        <w:tc>
          <w:tcPr>
            <w:tcW w:w="1207" w:type="dxa"/>
            <w:tcBorders>
              <w:top w:val="single" w:sz="4" w:space="0" w:color="000000"/>
              <w:left w:val="none" w:sz="6" w:space="0" w:color="auto"/>
              <w:bottom w:val="single" w:sz="4" w:space="0" w:color="000000"/>
              <w:right w:val="none" w:sz="6" w:space="0" w:color="auto"/>
            </w:tcBorders>
          </w:tcPr>
          <w:p w14:paraId="6AA491B9" w14:textId="77777777" w:rsidR="00633E14" w:rsidRDefault="00633E14" w:rsidP="00433460">
            <w:pPr>
              <w:pStyle w:val="TableParagraph"/>
              <w:keepNext/>
              <w:kinsoku w:val="0"/>
              <w:overflowPunct w:val="0"/>
              <w:jc w:val="both"/>
              <w:rPr>
                <w:sz w:val="16"/>
                <w:szCs w:val="16"/>
              </w:rPr>
            </w:pPr>
            <w:r>
              <w:rPr>
                <w:sz w:val="16"/>
                <w:szCs w:val="16"/>
              </w:rPr>
              <w:t>-</w:t>
            </w:r>
          </w:p>
        </w:tc>
        <w:tc>
          <w:tcPr>
            <w:tcW w:w="1005" w:type="dxa"/>
            <w:tcBorders>
              <w:top w:val="single" w:sz="4" w:space="0" w:color="000000"/>
              <w:left w:val="none" w:sz="6" w:space="0" w:color="auto"/>
              <w:bottom w:val="single" w:sz="4" w:space="0" w:color="000000"/>
              <w:right w:val="none" w:sz="6" w:space="0" w:color="auto"/>
            </w:tcBorders>
          </w:tcPr>
          <w:p w14:paraId="46775BEB" w14:textId="77777777" w:rsidR="00633E14" w:rsidRDefault="00633E14" w:rsidP="00433460">
            <w:pPr>
              <w:pStyle w:val="TableParagraph"/>
              <w:keepNext/>
              <w:kinsoku w:val="0"/>
              <w:overflowPunct w:val="0"/>
              <w:ind w:right="104"/>
              <w:jc w:val="both"/>
              <w:rPr>
                <w:sz w:val="16"/>
                <w:szCs w:val="16"/>
              </w:rPr>
            </w:pPr>
            <w:r>
              <w:rPr>
                <w:sz w:val="16"/>
                <w:szCs w:val="16"/>
              </w:rPr>
              <w:t>-</w:t>
            </w:r>
          </w:p>
        </w:tc>
      </w:tr>
      <w:tr w:rsidR="00633E14" w14:paraId="7D30915A" w14:textId="77777777">
        <w:trPr>
          <w:trHeight w:val="263"/>
        </w:trPr>
        <w:tc>
          <w:tcPr>
            <w:tcW w:w="3067" w:type="dxa"/>
            <w:tcBorders>
              <w:top w:val="single" w:sz="4" w:space="0" w:color="000000"/>
              <w:left w:val="none" w:sz="6" w:space="0" w:color="auto"/>
              <w:bottom w:val="single" w:sz="4" w:space="0" w:color="000000"/>
              <w:right w:val="none" w:sz="6" w:space="0" w:color="auto"/>
            </w:tcBorders>
          </w:tcPr>
          <w:p w14:paraId="7704919F" w14:textId="77777777" w:rsidR="00633E14" w:rsidRDefault="00633E14" w:rsidP="00433460">
            <w:pPr>
              <w:pStyle w:val="TableParagraph"/>
              <w:keepNext/>
              <w:kinsoku w:val="0"/>
              <w:overflowPunct w:val="0"/>
              <w:ind w:left="115"/>
              <w:jc w:val="both"/>
              <w:rPr>
                <w:sz w:val="16"/>
                <w:szCs w:val="16"/>
              </w:rPr>
            </w:pPr>
            <w:r>
              <w:rPr>
                <w:sz w:val="16"/>
                <w:szCs w:val="16"/>
              </w:rPr>
              <w:t>Total — Payments</w:t>
            </w:r>
          </w:p>
        </w:tc>
        <w:tc>
          <w:tcPr>
            <w:tcW w:w="1232" w:type="dxa"/>
            <w:tcBorders>
              <w:top w:val="single" w:sz="4" w:space="0" w:color="000000"/>
              <w:left w:val="none" w:sz="6" w:space="0" w:color="auto"/>
              <w:bottom w:val="single" w:sz="4" w:space="0" w:color="000000"/>
              <w:right w:val="none" w:sz="6" w:space="0" w:color="auto"/>
            </w:tcBorders>
          </w:tcPr>
          <w:p w14:paraId="05536758" w14:textId="77777777" w:rsidR="00633E14" w:rsidRDefault="00633E14" w:rsidP="00433460">
            <w:pPr>
              <w:pStyle w:val="TableParagraph"/>
              <w:keepNext/>
              <w:kinsoku w:val="0"/>
              <w:overflowPunct w:val="0"/>
              <w:jc w:val="both"/>
              <w:rPr>
                <w:sz w:val="16"/>
                <w:szCs w:val="16"/>
              </w:rPr>
            </w:pPr>
            <w:r>
              <w:rPr>
                <w:sz w:val="16"/>
                <w:szCs w:val="16"/>
              </w:rPr>
              <w:t>1.2</w:t>
            </w:r>
          </w:p>
        </w:tc>
        <w:tc>
          <w:tcPr>
            <w:tcW w:w="1206" w:type="dxa"/>
            <w:tcBorders>
              <w:top w:val="single" w:sz="4" w:space="0" w:color="000000"/>
              <w:left w:val="none" w:sz="6" w:space="0" w:color="auto"/>
              <w:bottom w:val="single" w:sz="4" w:space="0" w:color="000000"/>
              <w:right w:val="none" w:sz="6" w:space="0" w:color="auto"/>
            </w:tcBorders>
          </w:tcPr>
          <w:p w14:paraId="6BB041B4" w14:textId="77777777" w:rsidR="00633E14" w:rsidRDefault="00633E14" w:rsidP="00433460">
            <w:pPr>
              <w:pStyle w:val="TableParagraph"/>
              <w:keepNext/>
              <w:kinsoku w:val="0"/>
              <w:overflowPunct w:val="0"/>
              <w:ind w:right="307"/>
              <w:jc w:val="both"/>
              <w:rPr>
                <w:sz w:val="16"/>
                <w:szCs w:val="16"/>
              </w:rPr>
            </w:pPr>
            <w:r>
              <w:rPr>
                <w:sz w:val="16"/>
                <w:szCs w:val="16"/>
              </w:rPr>
              <w:t>2.9</w:t>
            </w:r>
          </w:p>
        </w:tc>
        <w:tc>
          <w:tcPr>
            <w:tcW w:w="1207" w:type="dxa"/>
            <w:tcBorders>
              <w:top w:val="single" w:sz="4" w:space="0" w:color="000000"/>
              <w:left w:val="none" w:sz="6" w:space="0" w:color="auto"/>
              <w:bottom w:val="single" w:sz="4" w:space="0" w:color="000000"/>
              <w:right w:val="none" w:sz="6" w:space="0" w:color="auto"/>
            </w:tcBorders>
          </w:tcPr>
          <w:p w14:paraId="63D59312" w14:textId="77777777" w:rsidR="00633E14" w:rsidRDefault="00633E14" w:rsidP="00433460">
            <w:pPr>
              <w:pStyle w:val="TableParagraph"/>
              <w:keepNext/>
              <w:kinsoku w:val="0"/>
              <w:overflowPunct w:val="0"/>
              <w:jc w:val="both"/>
              <w:rPr>
                <w:sz w:val="16"/>
                <w:szCs w:val="16"/>
              </w:rPr>
            </w:pPr>
            <w:r>
              <w:rPr>
                <w:sz w:val="16"/>
                <w:szCs w:val="16"/>
              </w:rPr>
              <w:t>3.5</w:t>
            </w:r>
          </w:p>
        </w:tc>
        <w:tc>
          <w:tcPr>
            <w:tcW w:w="1005" w:type="dxa"/>
            <w:tcBorders>
              <w:top w:val="single" w:sz="4" w:space="0" w:color="000000"/>
              <w:left w:val="none" w:sz="6" w:space="0" w:color="auto"/>
              <w:bottom w:val="single" w:sz="4" w:space="0" w:color="000000"/>
              <w:right w:val="none" w:sz="6" w:space="0" w:color="auto"/>
            </w:tcBorders>
          </w:tcPr>
          <w:p w14:paraId="1377FCF9" w14:textId="77777777" w:rsidR="00633E14" w:rsidRDefault="00633E14" w:rsidP="00433460">
            <w:pPr>
              <w:pStyle w:val="TableParagraph"/>
              <w:keepNext/>
              <w:kinsoku w:val="0"/>
              <w:overflowPunct w:val="0"/>
              <w:ind w:right="104"/>
              <w:jc w:val="both"/>
              <w:rPr>
                <w:sz w:val="16"/>
                <w:szCs w:val="16"/>
              </w:rPr>
            </w:pPr>
            <w:r>
              <w:rPr>
                <w:sz w:val="16"/>
                <w:szCs w:val="16"/>
              </w:rPr>
              <w:t>2.6</w:t>
            </w:r>
          </w:p>
        </w:tc>
      </w:tr>
    </w:tbl>
    <w:p w14:paraId="6CACEBD1" w14:textId="50FE03D6" w:rsidR="009D6EA6" w:rsidRPr="00F325BD" w:rsidRDefault="009D6EA6" w:rsidP="00433460">
      <w:pPr>
        <w:keepNext/>
        <w:jc w:val="both"/>
        <w:rPr>
          <w:rFonts w:ascii="Book Antiqua" w:hAnsi="Book Antiqua" w:cs="Book Antiqua"/>
          <w:color w:val="000000"/>
          <w:sz w:val="20"/>
          <w:szCs w:val="20"/>
          <w:lang w:val="en-AU"/>
        </w:rPr>
      </w:pPr>
      <w:r w:rsidRPr="00F325BD">
        <w:rPr>
          <w:sz w:val="20"/>
          <w:szCs w:val="20"/>
        </w:rPr>
        <w:t>Source:</w:t>
      </w:r>
      <w:r w:rsidRPr="00F325BD">
        <w:rPr>
          <w:sz w:val="20"/>
          <w:szCs w:val="20"/>
          <w:lang w:val="en-AU" w:eastAsia="en-AU"/>
        </w:rPr>
        <w:t xml:space="preserve"> Budget 2020-21 Budget Measures Budget Paper No. 2 2020-21, p</w:t>
      </w:r>
      <w:r w:rsidRPr="00F325BD">
        <w:rPr>
          <w:sz w:val="20"/>
          <w:szCs w:val="20"/>
        </w:rPr>
        <w:t>. 146</w:t>
      </w:r>
      <w:r w:rsidR="00F325BD">
        <w:rPr>
          <w:sz w:val="20"/>
          <w:szCs w:val="20"/>
        </w:rPr>
        <w:t>.</w:t>
      </w:r>
    </w:p>
    <w:p w14:paraId="1BFE852F" w14:textId="46879F6F" w:rsidR="00A2440B" w:rsidRPr="00F325BD" w:rsidRDefault="00A2440B" w:rsidP="00F325BD">
      <w:pPr>
        <w:spacing w:line="240" w:lineRule="auto"/>
        <w:jc w:val="both"/>
        <w:rPr>
          <w:rFonts w:cstheme="minorHAnsi"/>
          <w:sz w:val="24"/>
          <w:szCs w:val="24"/>
        </w:rPr>
      </w:pPr>
      <w:r w:rsidRPr="00F325BD">
        <w:rPr>
          <w:rFonts w:cstheme="minorHAnsi"/>
          <w:sz w:val="24"/>
          <w:szCs w:val="24"/>
          <w:lang w:val="en-AU"/>
        </w:rPr>
        <w:t xml:space="preserve">Few areas of Aboriginal and Torres Strait Islander females’ health are specifically targeted in the 2020-21 budget. The National Disability Insurance Scheme (NDIS) is one of the few areas apart from COVID-19 named; the National Disability Insurance Agency </w:t>
      </w:r>
      <w:r w:rsidR="00965F4E" w:rsidRPr="00F325BD">
        <w:rPr>
          <w:rFonts w:cstheme="minorHAnsi"/>
          <w:sz w:val="24"/>
          <w:szCs w:val="24"/>
          <w:lang w:val="en-AU"/>
        </w:rPr>
        <w:t xml:space="preserve">and the NDIS Quality and Safeguards Commission will </w:t>
      </w:r>
      <w:r w:rsidR="00E3248C" w:rsidRPr="00F325BD">
        <w:rPr>
          <w:rFonts w:cstheme="minorHAnsi"/>
          <w:sz w:val="24"/>
          <w:szCs w:val="24"/>
          <w:lang w:val="en-AU"/>
        </w:rPr>
        <w:t>receive</w:t>
      </w:r>
      <w:r w:rsidR="00965F4E" w:rsidRPr="00F325BD">
        <w:rPr>
          <w:rFonts w:cstheme="minorHAnsi"/>
          <w:sz w:val="24"/>
          <w:szCs w:val="24"/>
          <w:lang w:val="en-AU"/>
        </w:rPr>
        <w:t xml:space="preserve"> $798.8 million over four years – described as ‘additional funding’ (</w:t>
      </w:r>
      <w:r w:rsidR="003E10EA" w:rsidRPr="00F325BD">
        <w:rPr>
          <w:rFonts w:cstheme="minorHAnsi"/>
          <w:sz w:val="24"/>
          <w:szCs w:val="24"/>
          <w:lang w:val="en-AU"/>
        </w:rPr>
        <w:t xml:space="preserve">2020 Budget Paper No 2, </w:t>
      </w:r>
      <w:r w:rsidR="00965F4E" w:rsidRPr="00F325BD">
        <w:rPr>
          <w:rFonts w:cstheme="minorHAnsi"/>
          <w:sz w:val="24"/>
          <w:szCs w:val="24"/>
          <w:lang w:val="en-AU"/>
        </w:rPr>
        <w:t xml:space="preserve">p. 156) to support an estimated 500 000 people. </w:t>
      </w:r>
      <w:r w:rsidR="00965F4E" w:rsidRPr="00F325BD">
        <w:rPr>
          <w:rFonts w:cstheme="minorHAnsi"/>
          <w:sz w:val="24"/>
          <w:szCs w:val="24"/>
        </w:rPr>
        <w:t xml:space="preserve">However, the </w:t>
      </w:r>
      <w:r w:rsidRPr="00F325BD">
        <w:rPr>
          <w:rFonts w:cstheme="minorHAnsi"/>
          <w:sz w:val="24"/>
          <w:szCs w:val="24"/>
        </w:rPr>
        <w:t xml:space="preserve">NDIS is under-accessed by Aboriginal and Torres Strait Islander people compared to others </w:t>
      </w:r>
      <w:r w:rsidR="00965F4E" w:rsidRPr="00F325BD">
        <w:rPr>
          <w:rFonts w:cstheme="minorHAnsi"/>
          <w:sz w:val="24"/>
          <w:szCs w:val="24"/>
        </w:rPr>
        <w:t xml:space="preserve">(People </w:t>
      </w:r>
      <w:proofErr w:type="gramStart"/>
      <w:r w:rsidR="00965F4E" w:rsidRPr="00F325BD">
        <w:rPr>
          <w:rFonts w:cstheme="minorHAnsi"/>
          <w:sz w:val="24"/>
          <w:szCs w:val="24"/>
        </w:rPr>
        <w:t>With</w:t>
      </w:r>
      <w:proofErr w:type="gramEnd"/>
      <w:r w:rsidR="00965F4E" w:rsidRPr="00F325BD">
        <w:rPr>
          <w:rFonts w:cstheme="minorHAnsi"/>
          <w:sz w:val="24"/>
          <w:szCs w:val="24"/>
        </w:rPr>
        <w:t xml:space="preserve"> Disability Australia, 2019) </w:t>
      </w:r>
      <w:r w:rsidRPr="00F325BD">
        <w:rPr>
          <w:rFonts w:cstheme="minorHAnsi"/>
          <w:sz w:val="24"/>
          <w:szCs w:val="24"/>
        </w:rPr>
        <w:t xml:space="preserve">and has been difficult to access and administer by some Aboriginal and Torres Strait Islander organisations </w:t>
      </w:r>
      <w:r w:rsidR="00965F4E" w:rsidRPr="00F325BD">
        <w:rPr>
          <w:rFonts w:cstheme="minorHAnsi"/>
          <w:sz w:val="24"/>
          <w:szCs w:val="24"/>
        </w:rPr>
        <w:t>(</w:t>
      </w:r>
      <w:proofErr w:type="spellStart"/>
      <w:r w:rsidR="00965F4E" w:rsidRPr="00F325BD">
        <w:rPr>
          <w:rFonts w:cstheme="minorHAnsi"/>
          <w:sz w:val="24"/>
          <w:szCs w:val="24"/>
        </w:rPr>
        <w:t>Griffis</w:t>
      </w:r>
      <w:proofErr w:type="spellEnd"/>
      <w:r w:rsidR="00965F4E" w:rsidRPr="00F325BD">
        <w:rPr>
          <w:rFonts w:cstheme="minorHAnsi"/>
          <w:sz w:val="24"/>
          <w:szCs w:val="24"/>
        </w:rPr>
        <w:t xml:space="preserve">, 2020). </w:t>
      </w:r>
    </w:p>
    <w:p w14:paraId="62F883AA" w14:textId="77777777" w:rsidR="00433460" w:rsidRPr="00F325BD" w:rsidRDefault="00433460" w:rsidP="00F325BD">
      <w:pPr>
        <w:pStyle w:val="Heading4"/>
        <w:spacing w:before="0" w:after="120" w:line="240" w:lineRule="auto"/>
        <w:jc w:val="both"/>
        <w:rPr>
          <w:rFonts w:asciiTheme="minorHAnsi" w:hAnsiTheme="minorHAnsi" w:cstheme="minorHAnsi"/>
          <w:color w:val="404040" w:themeColor="text1" w:themeTint="BF"/>
        </w:rPr>
      </w:pPr>
    </w:p>
    <w:p w14:paraId="4273FDBB" w14:textId="363323FD" w:rsidR="00F13C5A" w:rsidRPr="00F325BD" w:rsidRDefault="00F13C5A" w:rsidP="00F325BD">
      <w:pPr>
        <w:pStyle w:val="Heading3"/>
        <w:rPr>
          <w:b/>
          <w:bCs/>
          <w:color w:val="auto"/>
        </w:rPr>
      </w:pPr>
      <w:r w:rsidRPr="00F325BD">
        <w:rPr>
          <w:b/>
          <w:bCs/>
          <w:color w:val="auto"/>
        </w:rPr>
        <w:t>COVID19</w:t>
      </w:r>
    </w:p>
    <w:p w14:paraId="3F6E5EF0" w14:textId="4E3DD410" w:rsidR="00013D54" w:rsidRPr="00F325BD" w:rsidRDefault="00204AC4" w:rsidP="00F325BD">
      <w:pPr>
        <w:spacing w:line="240" w:lineRule="auto"/>
        <w:jc w:val="both"/>
        <w:rPr>
          <w:rFonts w:cstheme="minorHAnsi"/>
          <w:sz w:val="24"/>
          <w:szCs w:val="24"/>
        </w:rPr>
      </w:pPr>
      <w:r w:rsidRPr="00F325BD">
        <w:rPr>
          <w:rFonts w:cstheme="minorHAnsi"/>
          <w:sz w:val="24"/>
          <w:szCs w:val="24"/>
        </w:rPr>
        <w:t>In t</w:t>
      </w:r>
      <w:r w:rsidR="00F43C94" w:rsidRPr="00F325BD">
        <w:rPr>
          <w:rFonts w:cstheme="minorHAnsi"/>
          <w:sz w:val="24"/>
          <w:szCs w:val="24"/>
        </w:rPr>
        <w:t>he July 2020 Economic and Fiscal Update</w:t>
      </w:r>
      <w:r w:rsidRPr="00F325BD">
        <w:rPr>
          <w:rFonts w:cstheme="minorHAnsi"/>
          <w:sz w:val="24"/>
          <w:szCs w:val="24"/>
        </w:rPr>
        <w:t>, t</w:t>
      </w:r>
      <w:r w:rsidR="009D6EA6" w:rsidRPr="00F325BD">
        <w:rPr>
          <w:rFonts w:cstheme="minorHAnsi"/>
          <w:sz w:val="24"/>
          <w:szCs w:val="24"/>
        </w:rPr>
        <w:t xml:space="preserve">hrough the </w:t>
      </w:r>
      <w:r w:rsidR="00F13C5A" w:rsidRPr="00F325BD">
        <w:rPr>
          <w:rFonts w:cstheme="minorHAnsi"/>
          <w:i/>
          <w:iCs/>
          <w:sz w:val="24"/>
          <w:szCs w:val="24"/>
        </w:rPr>
        <w:t>COVID-19 Response Package — support for Indigenous and remote communities</w:t>
      </w:r>
      <w:r w:rsidR="003E10EA" w:rsidRPr="00F325BD">
        <w:rPr>
          <w:rFonts w:cstheme="minorHAnsi"/>
          <w:i/>
          <w:iCs/>
          <w:sz w:val="24"/>
          <w:szCs w:val="24"/>
        </w:rPr>
        <w:t>,</w:t>
      </w:r>
      <w:r w:rsidR="00F13C5A" w:rsidRPr="00F325BD">
        <w:rPr>
          <w:rFonts w:cstheme="minorHAnsi"/>
          <w:sz w:val="24"/>
          <w:szCs w:val="24"/>
        </w:rPr>
        <w:t xml:space="preserve"> </w:t>
      </w:r>
      <w:r w:rsidR="009D6EA6" w:rsidRPr="00F325BD">
        <w:rPr>
          <w:rFonts w:cstheme="minorHAnsi"/>
          <w:sz w:val="24"/>
          <w:szCs w:val="24"/>
        </w:rPr>
        <w:t>t</w:t>
      </w:r>
      <w:r w:rsidR="00013D54" w:rsidRPr="00F325BD">
        <w:rPr>
          <w:rFonts w:cstheme="minorHAnsi"/>
          <w:sz w:val="24"/>
          <w:szCs w:val="24"/>
        </w:rPr>
        <w:t>he Government provide</w:t>
      </w:r>
      <w:r w:rsidRPr="00F325BD">
        <w:rPr>
          <w:rFonts w:cstheme="minorHAnsi"/>
          <w:sz w:val="24"/>
          <w:szCs w:val="24"/>
        </w:rPr>
        <w:t>d</w:t>
      </w:r>
      <w:r w:rsidR="00013D54" w:rsidRPr="00F325BD">
        <w:rPr>
          <w:rFonts w:cstheme="minorHAnsi"/>
          <w:sz w:val="24"/>
          <w:szCs w:val="24"/>
        </w:rPr>
        <w:t xml:space="preserve"> $19.8 million over two years </w:t>
      </w:r>
      <w:r w:rsidR="009D6EA6" w:rsidRPr="00F325BD">
        <w:rPr>
          <w:rFonts w:cstheme="minorHAnsi"/>
          <w:sz w:val="24"/>
          <w:szCs w:val="24"/>
        </w:rPr>
        <w:t>for</w:t>
      </w:r>
      <w:r w:rsidR="00013D54" w:rsidRPr="00F325BD">
        <w:rPr>
          <w:rFonts w:cstheme="minorHAnsi"/>
          <w:sz w:val="24"/>
          <w:szCs w:val="24"/>
        </w:rPr>
        <w:t xml:space="preserve"> three Commonwealth wholly-owned Indigenous subsidiaries that ha</w:t>
      </w:r>
      <w:r w:rsidRPr="00F325BD">
        <w:rPr>
          <w:rFonts w:cstheme="minorHAnsi"/>
          <w:sz w:val="24"/>
          <w:szCs w:val="24"/>
        </w:rPr>
        <w:t>d</w:t>
      </w:r>
      <w:r w:rsidR="00013D54" w:rsidRPr="00F325BD">
        <w:rPr>
          <w:rFonts w:cstheme="minorHAnsi"/>
          <w:sz w:val="24"/>
          <w:szCs w:val="24"/>
        </w:rPr>
        <w:t xml:space="preserve"> been severely impacted by the COVID-19 pandemic</w:t>
      </w:r>
      <w:r w:rsidR="009D6EA6" w:rsidRPr="00F325BD">
        <w:rPr>
          <w:rFonts w:cstheme="minorHAnsi"/>
          <w:sz w:val="24"/>
          <w:szCs w:val="24"/>
        </w:rPr>
        <w:t>. F</w:t>
      </w:r>
      <w:r w:rsidR="00013D54" w:rsidRPr="00F325BD">
        <w:rPr>
          <w:rFonts w:cstheme="minorHAnsi"/>
          <w:sz w:val="24"/>
          <w:szCs w:val="24"/>
        </w:rPr>
        <w:t xml:space="preserve">unding in 2020-21 </w:t>
      </w:r>
      <w:r w:rsidR="009D6EA6" w:rsidRPr="00F325BD">
        <w:rPr>
          <w:rFonts w:cstheme="minorHAnsi"/>
          <w:sz w:val="24"/>
          <w:szCs w:val="24"/>
        </w:rPr>
        <w:t>will</w:t>
      </w:r>
      <w:r w:rsidR="00013D54" w:rsidRPr="00F325BD">
        <w:rPr>
          <w:rFonts w:cstheme="minorHAnsi"/>
          <w:sz w:val="24"/>
          <w:szCs w:val="24"/>
        </w:rPr>
        <w:t xml:space="preserve"> support the Northern Territory, South Australia, Western Australia, and Queensland with the cost of implementing COVID-19 related travel restrictions to remote communities. These costs will be met from the existing resources of the Indigenous Advancement </w:t>
      </w:r>
      <w:r w:rsidR="00323A7B" w:rsidRPr="00F325BD">
        <w:rPr>
          <w:rFonts w:cstheme="minorHAnsi"/>
          <w:sz w:val="24"/>
          <w:szCs w:val="24"/>
        </w:rPr>
        <w:t>Strategy and</w:t>
      </w:r>
      <w:r w:rsidR="00013D54" w:rsidRPr="00F325BD">
        <w:rPr>
          <w:rFonts w:cstheme="minorHAnsi"/>
          <w:sz w:val="24"/>
          <w:szCs w:val="24"/>
        </w:rPr>
        <w:t xml:space="preserve"> negotiations with jurisdictions are not yet final (</w:t>
      </w:r>
      <w:r w:rsidRPr="00F325BD">
        <w:rPr>
          <w:rFonts w:cstheme="minorHAnsi"/>
          <w:sz w:val="24"/>
          <w:szCs w:val="24"/>
        </w:rPr>
        <w:t xml:space="preserve">2020 Budget Paper No 2, Appendix A, </w:t>
      </w:r>
      <w:r w:rsidR="00013D54" w:rsidRPr="00F325BD">
        <w:rPr>
          <w:rFonts w:cstheme="minorHAnsi"/>
          <w:sz w:val="24"/>
          <w:szCs w:val="24"/>
        </w:rPr>
        <w:t>p. 268)</w:t>
      </w:r>
      <w:r w:rsidR="009D6EA6" w:rsidRPr="00F325BD">
        <w:rPr>
          <w:rFonts w:cstheme="minorHAnsi"/>
          <w:sz w:val="24"/>
          <w:szCs w:val="24"/>
        </w:rPr>
        <w:t>.</w:t>
      </w:r>
    </w:p>
    <w:p w14:paraId="435F7C9E" w14:textId="68F5394A" w:rsidR="009D5FEA" w:rsidRPr="00F325BD" w:rsidRDefault="009D6EA6" w:rsidP="00F325BD">
      <w:pPr>
        <w:spacing w:line="240" w:lineRule="auto"/>
        <w:jc w:val="both"/>
        <w:rPr>
          <w:rFonts w:cstheme="minorHAnsi"/>
          <w:sz w:val="24"/>
          <w:szCs w:val="24"/>
          <w:lang w:val="en-AU"/>
        </w:rPr>
      </w:pPr>
      <w:r w:rsidRPr="00F325BD">
        <w:rPr>
          <w:rFonts w:cstheme="minorHAnsi"/>
          <w:sz w:val="24"/>
          <w:szCs w:val="24"/>
          <w:lang w:val="en-AU"/>
        </w:rPr>
        <w:t xml:space="preserve">Crisis relief and targeted support </w:t>
      </w:r>
      <w:r w:rsidR="0070474B" w:rsidRPr="00F325BD">
        <w:rPr>
          <w:rFonts w:cstheme="minorHAnsi"/>
          <w:sz w:val="24"/>
          <w:szCs w:val="24"/>
          <w:lang w:val="en-AU"/>
        </w:rPr>
        <w:t>for</w:t>
      </w:r>
      <w:r w:rsidRPr="00F325BD">
        <w:rPr>
          <w:rFonts w:cstheme="minorHAnsi"/>
          <w:sz w:val="24"/>
          <w:szCs w:val="24"/>
          <w:lang w:val="en-AU"/>
        </w:rPr>
        <w:t xml:space="preserve"> organisations, artists and arts workers will mean </w:t>
      </w:r>
      <w:r w:rsidR="00F13C5A" w:rsidRPr="00F325BD">
        <w:rPr>
          <w:rFonts w:cstheme="minorHAnsi"/>
          <w:sz w:val="24"/>
          <w:szCs w:val="24"/>
          <w:lang w:val="en-AU"/>
        </w:rPr>
        <w:t>$27.0 million over two years from 2019-20 for Regional Arts Australia, Support Act and Indigenous Art Centres and Fairs</w:t>
      </w:r>
      <w:r w:rsidR="0070474B" w:rsidRPr="00F325BD">
        <w:rPr>
          <w:rFonts w:cstheme="minorHAnsi"/>
          <w:sz w:val="24"/>
          <w:szCs w:val="24"/>
          <w:lang w:val="en-AU"/>
        </w:rPr>
        <w:t xml:space="preserve"> (</w:t>
      </w:r>
      <w:r w:rsidR="0070474B" w:rsidRPr="00F325BD">
        <w:rPr>
          <w:rFonts w:cstheme="minorHAnsi"/>
          <w:sz w:val="24"/>
          <w:szCs w:val="24"/>
        </w:rPr>
        <w:t xml:space="preserve">2020 Budget Paper No 2, Appendix A, </w:t>
      </w:r>
      <w:r w:rsidR="0070474B" w:rsidRPr="00F325BD">
        <w:rPr>
          <w:rFonts w:cstheme="minorHAnsi"/>
          <w:sz w:val="24"/>
          <w:szCs w:val="24"/>
          <w:lang w:val="en-AU"/>
        </w:rPr>
        <w:t>p. 215)</w:t>
      </w:r>
      <w:r w:rsidRPr="00F325BD">
        <w:rPr>
          <w:rFonts w:cstheme="minorHAnsi"/>
          <w:sz w:val="24"/>
          <w:szCs w:val="24"/>
          <w:lang w:val="en-AU"/>
        </w:rPr>
        <w:t>.</w:t>
      </w:r>
    </w:p>
    <w:p w14:paraId="6912CE1C" w14:textId="252986D1" w:rsidR="00F13C5A" w:rsidRPr="00F325BD" w:rsidRDefault="009D5FEA" w:rsidP="00F325BD">
      <w:pPr>
        <w:spacing w:line="240" w:lineRule="auto"/>
        <w:jc w:val="both"/>
        <w:rPr>
          <w:rFonts w:cstheme="minorHAnsi"/>
          <w:sz w:val="24"/>
          <w:szCs w:val="24"/>
          <w:lang w:val="en-AU"/>
        </w:rPr>
      </w:pPr>
      <w:r w:rsidRPr="00F325BD">
        <w:rPr>
          <w:rFonts w:cstheme="minorHAnsi"/>
          <w:sz w:val="24"/>
          <w:szCs w:val="24"/>
          <w:lang w:val="en-AU"/>
        </w:rPr>
        <w:t xml:space="preserve">National Parks services and </w:t>
      </w:r>
      <w:r w:rsidR="00323A7B" w:rsidRPr="00F325BD">
        <w:rPr>
          <w:rFonts w:cstheme="minorHAnsi"/>
          <w:sz w:val="24"/>
          <w:szCs w:val="24"/>
          <w:lang w:val="en-AU"/>
        </w:rPr>
        <w:t xml:space="preserve">Aboriginal and Torres Strait Islander </w:t>
      </w:r>
      <w:r w:rsidRPr="00F325BD">
        <w:rPr>
          <w:rFonts w:cstheme="minorHAnsi"/>
          <w:sz w:val="24"/>
          <w:szCs w:val="24"/>
          <w:lang w:val="en-AU"/>
        </w:rPr>
        <w:t xml:space="preserve">Traditional Owners of jointly managed National Parks will receive </w:t>
      </w:r>
      <w:r w:rsidR="00F13C5A" w:rsidRPr="00F325BD">
        <w:rPr>
          <w:rFonts w:cstheme="minorHAnsi"/>
          <w:sz w:val="24"/>
          <w:szCs w:val="24"/>
          <w:lang w:val="en-AU"/>
        </w:rPr>
        <w:t xml:space="preserve">$12 million over two years from 2019-20 </w:t>
      </w:r>
      <w:r w:rsidR="0070474B" w:rsidRPr="00F325BD">
        <w:rPr>
          <w:rFonts w:cstheme="minorHAnsi"/>
          <w:sz w:val="24"/>
          <w:szCs w:val="24"/>
          <w:lang w:val="en-AU"/>
        </w:rPr>
        <w:t>Fairs (</w:t>
      </w:r>
      <w:r w:rsidR="0070474B" w:rsidRPr="00F325BD">
        <w:rPr>
          <w:rFonts w:cstheme="minorHAnsi"/>
          <w:sz w:val="24"/>
          <w:szCs w:val="24"/>
        </w:rPr>
        <w:t xml:space="preserve">2020 Budget Paper No 2, Appendix A, </w:t>
      </w:r>
      <w:r w:rsidR="0070474B" w:rsidRPr="00F325BD">
        <w:rPr>
          <w:rFonts w:cstheme="minorHAnsi"/>
          <w:sz w:val="24"/>
          <w:szCs w:val="24"/>
          <w:lang w:val="en-AU"/>
        </w:rPr>
        <w:t xml:space="preserve">p. 215) </w:t>
      </w:r>
      <w:r w:rsidR="00F13C5A" w:rsidRPr="00F325BD">
        <w:rPr>
          <w:rFonts w:cstheme="minorHAnsi"/>
          <w:sz w:val="24"/>
          <w:szCs w:val="24"/>
          <w:lang w:val="en-AU"/>
        </w:rPr>
        <w:t>to maintain service levels</w:t>
      </w:r>
      <w:r w:rsidRPr="00F325BD">
        <w:rPr>
          <w:rFonts w:cstheme="minorHAnsi"/>
          <w:sz w:val="24"/>
          <w:szCs w:val="24"/>
          <w:lang w:val="en-AU"/>
        </w:rPr>
        <w:t xml:space="preserve"> and </w:t>
      </w:r>
      <w:r w:rsidR="00F13C5A" w:rsidRPr="00F325BD">
        <w:rPr>
          <w:rFonts w:cstheme="minorHAnsi"/>
          <w:sz w:val="24"/>
          <w:szCs w:val="24"/>
          <w:lang w:val="en-AU"/>
        </w:rPr>
        <w:t>provide temporary support for tourism</w:t>
      </w:r>
      <w:r w:rsidRPr="00F325BD">
        <w:rPr>
          <w:rFonts w:cstheme="minorHAnsi"/>
          <w:sz w:val="24"/>
          <w:szCs w:val="24"/>
          <w:lang w:val="en-AU"/>
        </w:rPr>
        <w:t xml:space="preserve"> – important parts of community economic and cultural life including for Aboriginal and Torres Strait Islander females across the lifespan.</w:t>
      </w:r>
    </w:p>
    <w:p w14:paraId="00F4AFD1" w14:textId="3F595983" w:rsidR="00F13C5A" w:rsidRPr="00F325BD" w:rsidRDefault="009D5FEA" w:rsidP="00F325BD">
      <w:pPr>
        <w:spacing w:line="240" w:lineRule="auto"/>
        <w:jc w:val="both"/>
        <w:rPr>
          <w:rFonts w:cstheme="minorHAnsi"/>
          <w:sz w:val="24"/>
          <w:szCs w:val="24"/>
        </w:rPr>
      </w:pPr>
      <w:r w:rsidRPr="00F325BD">
        <w:rPr>
          <w:rFonts w:cstheme="minorHAnsi"/>
          <w:sz w:val="24"/>
          <w:szCs w:val="24"/>
          <w:lang w:val="en-AU"/>
        </w:rPr>
        <w:t xml:space="preserve">The </w:t>
      </w:r>
      <w:r w:rsidRPr="00F325BD">
        <w:rPr>
          <w:rFonts w:cstheme="minorHAnsi"/>
          <w:i/>
          <w:iCs/>
          <w:sz w:val="24"/>
          <w:szCs w:val="24"/>
          <w:lang w:val="en-AU"/>
        </w:rPr>
        <w:t xml:space="preserve">Remote Point of Care Testing Program </w:t>
      </w:r>
      <w:r w:rsidRPr="00F325BD">
        <w:rPr>
          <w:rFonts w:cstheme="minorHAnsi"/>
          <w:sz w:val="24"/>
          <w:szCs w:val="24"/>
          <w:lang w:val="en-AU"/>
        </w:rPr>
        <w:t>in regional and remote Indigenous communities throughout Australia has been supported with $4 million (</w:t>
      </w:r>
      <w:r w:rsidR="0070474B" w:rsidRPr="00F325BD">
        <w:rPr>
          <w:rFonts w:cstheme="minorHAnsi"/>
          <w:sz w:val="24"/>
          <w:szCs w:val="24"/>
          <w:lang w:val="en-AU"/>
        </w:rPr>
        <w:t xml:space="preserve">2020 Budget Paper No 2, </w:t>
      </w:r>
      <w:r w:rsidRPr="00F325BD">
        <w:rPr>
          <w:rFonts w:cstheme="minorHAnsi"/>
          <w:sz w:val="24"/>
          <w:szCs w:val="24"/>
          <w:lang w:val="en-AU"/>
        </w:rPr>
        <w:t>p. 96).</w:t>
      </w:r>
    </w:p>
    <w:p w14:paraId="1587E69E" w14:textId="6269F938" w:rsidR="00433460" w:rsidRPr="00F325BD" w:rsidRDefault="009D5FEA" w:rsidP="00F325BD">
      <w:pPr>
        <w:spacing w:line="240" w:lineRule="auto"/>
        <w:jc w:val="both"/>
        <w:rPr>
          <w:rFonts w:cstheme="minorHAnsi"/>
          <w:sz w:val="24"/>
          <w:szCs w:val="24"/>
          <w:shd w:val="clear" w:color="auto" w:fill="FFFFFF"/>
        </w:rPr>
      </w:pPr>
      <w:r w:rsidRPr="00F325BD">
        <w:rPr>
          <w:rFonts w:cstheme="minorHAnsi"/>
          <w:sz w:val="24"/>
          <w:szCs w:val="24"/>
        </w:rPr>
        <w:t xml:space="preserve">The </w:t>
      </w:r>
      <w:r w:rsidR="00013E36" w:rsidRPr="00F325BD">
        <w:rPr>
          <w:rFonts w:cstheme="minorHAnsi"/>
          <w:sz w:val="24"/>
          <w:szCs w:val="24"/>
          <w:shd w:val="clear" w:color="auto" w:fill="FFFFFF"/>
        </w:rPr>
        <w:t>doubling of Medicare funded psychological services</w:t>
      </w:r>
      <w:r w:rsidRPr="00F325BD">
        <w:rPr>
          <w:rFonts w:cstheme="minorHAnsi"/>
          <w:sz w:val="24"/>
          <w:szCs w:val="24"/>
          <w:shd w:val="clear" w:color="auto" w:fill="FFFFFF"/>
        </w:rPr>
        <w:t xml:space="preserve"> from 10 to 20</w:t>
      </w:r>
      <w:r w:rsidR="00013E36" w:rsidRPr="00F325BD">
        <w:rPr>
          <w:rFonts w:cstheme="minorHAnsi"/>
          <w:sz w:val="24"/>
          <w:szCs w:val="24"/>
          <w:shd w:val="clear" w:color="auto" w:fill="FFFFFF"/>
        </w:rPr>
        <w:t xml:space="preserve"> through the </w:t>
      </w:r>
      <w:r w:rsidR="00013E36" w:rsidRPr="00F325BD">
        <w:rPr>
          <w:rFonts w:cstheme="minorHAnsi"/>
          <w:i/>
          <w:iCs/>
          <w:sz w:val="24"/>
          <w:szCs w:val="24"/>
          <w:shd w:val="clear" w:color="auto" w:fill="FFFFFF"/>
        </w:rPr>
        <w:t>Better Access Initiative</w:t>
      </w:r>
      <w:r w:rsidRPr="00F325BD">
        <w:rPr>
          <w:rFonts w:cstheme="minorHAnsi"/>
          <w:sz w:val="24"/>
          <w:szCs w:val="24"/>
          <w:shd w:val="clear" w:color="auto" w:fill="FFFFFF"/>
        </w:rPr>
        <w:t xml:space="preserve"> </w:t>
      </w:r>
      <w:r w:rsidR="0070474B" w:rsidRPr="00F325BD">
        <w:rPr>
          <w:rFonts w:cstheme="minorHAnsi"/>
          <w:sz w:val="24"/>
          <w:szCs w:val="24"/>
          <w:lang w:val="en-AU"/>
        </w:rPr>
        <w:t xml:space="preserve">(2020 Budget Paper No 2, p. 96) </w:t>
      </w:r>
      <w:r w:rsidRPr="00F325BD">
        <w:rPr>
          <w:rFonts w:cstheme="minorHAnsi"/>
          <w:sz w:val="24"/>
          <w:szCs w:val="24"/>
          <w:shd w:val="clear" w:color="auto" w:fill="FFFFFF"/>
        </w:rPr>
        <w:t>is unlikely to be of significant use to Aboriginal and Torres Strait Islander females given the lack of training service providers have had in culturally safe care (</w:t>
      </w:r>
      <w:r w:rsidR="00671462" w:rsidRPr="00F325BD">
        <w:rPr>
          <w:rFonts w:cstheme="minorHAnsi"/>
          <w:sz w:val="24"/>
          <w:szCs w:val="24"/>
          <w:shd w:val="clear" w:color="auto" w:fill="FFFFFF"/>
        </w:rPr>
        <w:t>Fitzpatrick et al, 2019</w:t>
      </w:r>
      <w:r w:rsidRPr="00F325BD">
        <w:rPr>
          <w:rFonts w:cstheme="minorHAnsi"/>
          <w:sz w:val="24"/>
          <w:szCs w:val="24"/>
          <w:shd w:val="clear" w:color="auto" w:fill="FFFFFF"/>
        </w:rPr>
        <w:t>).</w:t>
      </w:r>
    </w:p>
    <w:p w14:paraId="49F93E53" w14:textId="72DFFA07" w:rsidR="001B15FD" w:rsidRPr="00F325BD" w:rsidRDefault="00F13C5A" w:rsidP="00F325BD">
      <w:pPr>
        <w:pStyle w:val="Heading3"/>
        <w:rPr>
          <w:b/>
          <w:bCs/>
          <w:color w:val="auto"/>
        </w:rPr>
      </w:pPr>
      <w:r w:rsidRPr="00F325BD">
        <w:rPr>
          <w:b/>
          <w:bCs/>
          <w:color w:val="auto"/>
        </w:rPr>
        <w:t>Child and family care</w:t>
      </w:r>
    </w:p>
    <w:p w14:paraId="39D87442" w14:textId="78E39161" w:rsidR="00F13C5A" w:rsidRPr="00F325BD" w:rsidRDefault="00C55C8C" w:rsidP="00F325BD">
      <w:pPr>
        <w:spacing w:line="240" w:lineRule="auto"/>
        <w:jc w:val="both"/>
        <w:rPr>
          <w:rFonts w:cstheme="minorHAnsi"/>
          <w:sz w:val="24"/>
          <w:szCs w:val="24"/>
        </w:rPr>
      </w:pPr>
      <w:r w:rsidRPr="00F325BD">
        <w:rPr>
          <w:rFonts w:cstheme="minorHAnsi"/>
          <w:sz w:val="24"/>
          <w:szCs w:val="24"/>
          <w:lang w:val="en-AU"/>
        </w:rPr>
        <w:t xml:space="preserve">Improved administration to the Child Care Subsidy (CCS) and Additional Child Care Subsidy (ACCS) </w:t>
      </w:r>
      <w:r w:rsidR="0070474B" w:rsidRPr="00F325BD">
        <w:rPr>
          <w:rFonts w:cstheme="minorHAnsi"/>
          <w:sz w:val="24"/>
          <w:szCs w:val="24"/>
          <w:lang w:val="en-AU"/>
        </w:rPr>
        <w:t>was</w:t>
      </w:r>
      <w:r w:rsidRPr="00F325BD">
        <w:rPr>
          <w:rFonts w:cstheme="minorHAnsi"/>
          <w:sz w:val="24"/>
          <w:szCs w:val="24"/>
          <w:lang w:val="en-AU"/>
        </w:rPr>
        <w:t xml:space="preserve"> mentioned in </w:t>
      </w:r>
      <w:r w:rsidR="0070474B" w:rsidRPr="00F325BD">
        <w:rPr>
          <w:rFonts w:cstheme="minorHAnsi"/>
          <w:sz w:val="24"/>
          <w:szCs w:val="24"/>
        </w:rPr>
        <w:t>the July 2020 Economic and Fiscal Update</w:t>
      </w:r>
      <w:r w:rsidR="0070474B" w:rsidRPr="00F325BD">
        <w:rPr>
          <w:rFonts w:cstheme="minorHAnsi"/>
          <w:sz w:val="24"/>
          <w:szCs w:val="24"/>
          <w:lang w:val="en-AU"/>
        </w:rPr>
        <w:t xml:space="preserve"> </w:t>
      </w:r>
      <w:r w:rsidRPr="00F325BD">
        <w:rPr>
          <w:rFonts w:cstheme="minorHAnsi"/>
          <w:sz w:val="24"/>
          <w:szCs w:val="24"/>
          <w:lang w:val="en-AU"/>
        </w:rPr>
        <w:t>to better ensure families</w:t>
      </w:r>
      <w:r w:rsidR="002E6156" w:rsidRPr="00F325BD">
        <w:rPr>
          <w:rFonts w:cstheme="minorHAnsi"/>
          <w:sz w:val="24"/>
          <w:szCs w:val="24"/>
          <w:lang w:val="en-AU"/>
        </w:rPr>
        <w:t>’</w:t>
      </w:r>
      <w:r w:rsidRPr="00F325BD">
        <w:rPr>
          <w:rFonts w:cstheme="minorHAnsi"/>
          <w:sz w:val="24"/>
          <w:szCs w:val="24"/>
          <w:lang w:val="en-AU"/>
        </w:rPr>
        <w:t xml:space="preserve"> </w:t>
      </w:r>
      <w:r w:rsidR="00323A7B" w:rsidRPr="00F325BD">
        <w:rPr>
          <w:rFonts w:cstheme="minorHAnsi"/>
          <w:sz w:val="24"/>
          <w:szCs w:val="24"/>
          <w:lang w:val="en-AU"/>
        </w:rPr>
        <w:t>childcare</w:t>
      </w:r>
      <w:r w:rsidRPr="00F325BD">
        <w:rPr>
          <w:rFonts w:cstheme="minorHAnsi"/>
          <w:sz w:val="24"/>
          <w:szCs w:val="24"/>
          <w:lang w:val="en-AU"/>
        </w:rPr>
        <w:t xml:space="preserve"> entitlements reflect their circumstances including changing relationship status and occurrences of</w:t>
      </w:r>
      <w:r w:rsidRPr="00F325BD">
        <w:rPr>
          <w:rFonts w:cstheme="minorHAnsi"/>
          <w:sz w:val="24"/>
          <w:szCs w:val="24"/>
        </w:rPr>
        <w:t xml:space="preserve"> children at risk of serious abuse or neglect</w:t>
      </w:r>
      <w:r w:rsidR="00671462" w:rsidRPr="00F325BD">
        <w:rPr>
          <w:rFonts w:cstheme="minorHAnsi"/>
          <w:sz w:val="24"/>
          <w:szCs w:val="24"/>
        </w:rPr>
        <w:t xml:space="preserve"> (</w:t>
      </w:r>
      <w:r w:rsidR="0070474B" w:rsidRPr="00F325BD">
        <w:rPr>
          <w:rFonts w:cstheme="minorHAnsi"/>
          <w:sz w:val="24"/>
          <w:szCs w:val="24"/>
        </w:rPr>
        <w:t xml:space="preserve">2020 Budget Paper No 2, Appendix A </w:t>
      </w:r>
      <w:r w:rsidR="00671462" w:rsidRPr="00F325BD">
        <w:rPr>
          <w:rFonts w:cstheme="minorHAnsi"/>
          <w:sz w:val="24"/>
          <w:szCs w:val="24"/>
        </w:rPr>
        <w:t>p. 235)</w:t>
      </w:r>
      <w:r w:rsidRPr="00F325BD">
        <w:rPr>
          <w:rFonts w:cstheme="minorHAnsi"/>
          <w:sz w:val="24"/>
          <w:szCs w:val="24"/>
        </w:rPr>
        <w:t xml:space="preserve">. Aboriginal and Torres Strait Islander children are over-represented in reports to child welfare systems </w:t>
      </w:r>
      <w:r w:rsidR="00671462" w:rsidRPr="00F325BD">
        <w:rPr>
          <w:rFonts w:cstheme="minorHAnsi"/>
          <w:sz w:val="24"/>
          <w:szCs w:val="24"/>
        </w:rPr>
        <w:t xml:space="preserve">(Australian Institute of Family Studies, 2016) </w:t>
      </w:r>
      <w:r w:rsidRPr="00F325BD">
        <w:rPr>
          <w:rFonts w:cstheme="minorHAnsi"/>
          <w:sz w:val="24"/>
          <w:szCs w:val="24"/>
        </w:rPr>
        <w:t>however,</w:t>
      </w:r>
      <w:r w:rsidR="004331C0" w:rsidRPr="00F325BD">
        <w:rPr>
          <w:rFonts w:cstheme="minorHAnsi"/>
          <w:sz w:val="24"/>
          <w:szCs w:val="24"/>
        </w:rPr>
        <w:t xml:space="preserve"> these and other funds allocated ($40.1 million over three years to continue </w:t>
      </w:r>
      <w:r w:rsidR="004331C0" w:rsidRPr="00F325BD">
        <w:rPr>
          <w:rFonts w:cstheme="minorHAnsi"/>
          <w:i/>
          <w:iCs/>
          <w:sz w:val="24"/>
          <w:szCs w:val="24"/>
        </w:rPr>
        <w:t>Children and Parenting Support Services — Additional Services</w:t>
      </w:r>
      <w:r w:rsidR="004331C0" w:rsidRPr="00F325BD">
        <w:rPr>
          <w:rFonts w:cstheme="minorHAnsi"/>
          <w:i/>
          <w:iCs/>
          <w:color w:val="000000"/>
          <w:sz w:val="24"/>
          <w:szCs w:val="24"/>
          <w:lang w:val="en-AU"/>
        </w:rPr>
        <w:t xml:space="preserve"> </w:t>
      </w:r>
      <w:r w:rsidR="004331C0" w:rsidRPr="00F325BD">
        <w:rPr>
          <w:rFonts w:cstheme="minorHAnsi"/>
          <w:color w:val="000000"/>
          <w:sz w:val="24"/>
          <w:szCs w:val="24"/>
          <w:lang w:val="en-AU"/>
        </w:rPr>
        <w:t>(</w:t>
      </w:r>
      <w:r w:rsidR="00086DA8" w:rsidRPr="00F325BD">
        <w:rPr>
          <w:rFonts w:cstheme="minorHAnsi"/>
          <w:sz w:val="24"/>
          <w:szCs w:val="24"/>
        </w:rPr>
        <w:t xml:space="preserve">Budget Paper No 2, </w:t>
      </w:r>
      <w:r w:rsidR="004331C0" w:rsidRPr="00F325BD">
        <w:rPr>
          <w:rFonts w:cstheme="minorHAnsi"/>
          <w:sz w:val="24"/>
          <w:szCs w:val="24"/>
        </w:rPr>
        <w:t xml:space="preserve">p. 153) without evaluation specifically from Aboriginal and Torres Strait Islander perspectives are not sufficient </w:t>
      </w:r>
      <w:r w:rsidRPr="00F325BD">
        <w:rPr>
          <w:rFonts w:cstheme="minorHAnsi"/>
          <w:sz w:val="24"/>
          <w:szCs w:val="24"/>
        </w:rPr>
        <w:t>to address inequity</w:t>
      </w:r>
      <w:r w:rsidR="00671462" w:rsidRPr="00F325BD">
        <w:rPr>
          <w:rFonts w:cstheme="minorHAnsi"/>
          <w:sz w:val="24"/>
          <w:szCs w:val="24"/>
        </w:rPr>
        <w:t xml:space="preserve"> </w:t>
      </w:r>
      <w:r w:rsidR="004331C0" w:rsidRPr="00F325BD">
        <w:rPr>
          <w:rFonts w:cstheme="minorHAnsi"/>
          <w:sz w:val="24"/>
          <w:szCs w:val="24"/>
        </w:rPr>
        <w:t>or</w:t>
      </w:r>
      <w:r w:rsidR="00671462" w:rsidRPr="00F325BD">
        <w:rPr>
          <w:rFonts w:cstheme="minorHAnsi"/>
          <w:sz w:val="24"/>
          <w:szCs w:val="24"/>
        </w:rPr>
        <w:t xml:space="preserve"> meet Aboriginal and Torres Strait Islander females’ and families’ needs </w:t>
      </w:r>
      <w:r w:rsidR="004331C0" w:rsidRPr="00F325BD">
        <w:rPr>
          <w:rFonts w:cstheme="minorHAnsi"/>
          <w:sz w:val="24"/>
          <w:szCs w:val="24"/>
        </w:rPr>
        <w:t>(</w:t>
      </w:r>
      <w:proofErr w:type="spellStart"/>
      <w:r w:rsidR="004331C0" w:rsidRPr="00F325BD">
        <w:rPr>
          <w:rFonts w:cstheme="minorHAnsi"/>
          <w:sz w:val="24"/>
          <w:szCs w:val="24"/>
        </w:rPr>
        <w:t>McInerney</w:t>
      </w:r>
      <w:proofErr w:type="spellEnd"/>
      <w:r w:rsidR="004331C0" w:rsidRPr="00F325BD">
        <w:rPr>
          <w:rFonts w:cstheme="minorHAnsi"/>
          <w:sz w:val="24"/>
          <w:szCs w:val="24"/>
        </w:rPr>
        <w:t>, 2020)</w:t>
      </w:r>
      <w:r w:rsidR="002E6156" w:rsidRPr="00F325BD">
        <w:rPr>
          <w:rFonts w:cstheme="minorHAnsi"/>
          <w:sz w:val="24"/>
          <w:szCs w:val="24"/>
        </w:rPr>
        <w:t>.</w:t>
      </w:r>
    </w:p>
    <w:p w14:paraId="1591FFFE" w14:textId="19C61DA6" w:rsidR="002E6156" w:rsidRPr="00F325BD" w:rsidRDefault="002E6156" w:rsidP="00F325BD">
      <w:pPr>
        <w:spacing w:line="240" w:lineRule="auto"/>
        <w:jc w:val="both"/>
        <w:rPr>
          <w:rFonts w:cstheme="minorHAnsi"/>
          <w:sz w:val="24"/>
          <w:szCs w:val="24"/>
        </w:rPr>
      </w:pPr>
      <w:r w:rsidRPr="00F325BD">
        <w:rPr>
          <w:rFonts w:cstheme="minorHAnsi"/>
          <w:sz w:val="24"/>
          <w:szCs w:val="24"/>
        </w:rPr>
        <w:t xml:space="preserve">Funds to address family violence are minimal. The COVID-19 Response Package funding for domestic and family violence support </w:t>
      </w:r>
      <w:r w:rsidR="00A2440B" w:rsidRPr="00F325BD">
        <w:rPr>
          <w:rFonts w:cstheme="minorHAnsi"/>
          <w:sz w:val="24"/>
          <w:szCs w:val="24"/>
        </w:rPr>
        <w:t>of $150 million</w:t>
      </w:r>
      <w:r w:rsidR="00086DA8" w:rsidRPr="00F325BD">
        <w:rPr>
          <w:rFonts w:cstheme="minorHAnsi"/>
          <w:sz w:val="24"/>
          <w:szCs w:val="24"/>
        </w:rPr>
        <w:t xml:space="preserve"> announced in the July 2020 Economic and Fiscal Update</w:t>
      </w:r>
      <w:r w:rsidR="00A2440B" w:rsidRPr="00F325BD">
        <w:rPr>
          <w:rFonts w:cstheme="minorHAnsi"/>
          <w:sz w:val="24"/>
          <w:szCs w:val="24"/>
        </w:rPr>
        <w:t xml:space="preserve"> (</w:t>
      </w:r>
      <w:r w:rsidR="00086DA8" w:rsidRPr="00F325BD">
        <w:rPr>
          <w:rFonts w:cstheme="minorHAnsi"/>
          <w:sz w:val="24"/>
          <w:szCs w:val="24"/>
        </w:rPr>
        <w:t xml:space="preserve">2020 Budget Paper No 2, Appendix A, </w:t>
      </w:r>
      <w:r w:rsidR="00A2440B" w:rsidRPr="00F325BD">
        <w:rPr>
          <w:rFonts w:cstheme="minorHAnsi"/>
          <w:sz w:val="24"/>
          <w:szCs w:val="24"/>
        </w:rPr>
        <w:t>p. 274) is still being negotiated and is not specifically for Aboriginal and Torres Strait Islander families’ needs.</w:t>
      </w:r>
      <w:r w:rsidR="00965F4E" w:rsidRPr="00F325BD">
        <w:rPr>
          <w:rFonts w:cstheme="minorHAnsi"/>
          <w:sz w:val="24"/>
          <w:szCs w:val="24"/>
        </w:rPr>
        <w:t xml:space="preserve"> Recent cuts to Aboriginal and Torres Strait Islander family violence services have not been rectified</w:t>
      </w:r>
      <w:r w:rsidR="00012B4E" w:rsidRPr="00F325BD">
        <w:rPr>
          <w:rFonts w:cstheme="minorHAnsi"/>
          <w:sz w:val="24"/>
          <w:szCs w:val="24"/>
        </w:rPr>
        <w:t xml:space="preserve"> despite Aboriginal and Torres Strait Islander women being more likely than others to be </w:t>
      </w:r>
      <w:proofErr w:type="spellStart"/>
      <w:r w:rsidR="00012B4E" w:rsidRPr="00F325BD">
        <w:rPr>
          <w:rFonts w:cstheme="minorHAnsi"/>
          <w:sz w:val="24"/>
          <w:szCs w:val="24"/>
        </w:rPr>
        <w:t>hospitalised</w:t>
      </w:r>
      <w:proofErr w:type="spellEnd"/>
      <w:r w:rsidR="00012B4E" w:rsidRPr="00F325BD">
        <w:rPr>
          <w:rFonts w:cstheme="minorHAnsi"/>
          <w:sz w:val="24"/>
          <w:szCs w:val="24"/>
        </w:rPr>
        <w:t xml:space="preserve"> for family violence (Andrews, 2020).</w:t>
      </w:r>
    </w:p>
    <w:p w14:paraId="3357E25C" w14:textId="168AB1FD" w:rsidR="00433460" w:rsidRPr="00F325BD" w:rsidRDefault="00A2440B" w:rsidP="00F325BD">
      <w:pPr>
        <w:spacing w:line="240" w:lineRule="auto"/>
        <w:jc w:val="both"/>
        <w:rPr>
          <w:rFonts w:cstheme="minorHAnsi"/>
          <w:sz w:val="24"/>
          <w:szCs w:val="24"/>
          <w:lang w:val="en-AU"/>
        </w:rPr>
      </w:pPr>
      <w:r w:rsidRPr="00F325BD">
        <w:rPr>
          <w:rFonts w:cstheme="minorHAnsi"/>
          <w:sz w:val="24"/>
          <w:szCs w:val="24"/>
        </w:rPr>
        <w:lastRenderedPageBreak/>
        <w:t>A range of family support programs</w:t>
      </w:r>
      <w:r w:rsidR="00086DA8" w:rsidRPr="00F325BD">
        <w:rPr>
          <w:rFonts w:cstheme="minorHAnsi"/>
          <w:sz w:val="24"/>
          <w:szCs w:val="24"/>
        </w:rPr>
        <w:t xml:space="preserve"> announced in the July 2020 Economic and Fiscal Update</w:t>
      </w:r>
      <w:r w:rsidRPr="00F325BD">
        <w:rPr>
          <w:rFonts w:cstheme="minorHAnsi"/>
          <w:sz w:val="24"/>
          <w:szCs w:val="24"/>
        </w:rPr>
        <w:t xml:space="preserve"> will be funded through</w:t>
      </w:r>
      <w:r w:rsidR="00086DA8" w:rsidRPr="00F325BD">
        <w:rPr>
          <w:rFonts w:cstheme="minorHAnsi"/>
          <w:sz w:val="24"/>
          <w:szCs w:val="24"/>
        </w:rPr>
        <w:t>3 100 grants managed by</w:t>
      </w:r>
      <w:r w:rsidRPr="00F325BD">
        <w:rPr>
          <w:rFonts w:cstheme="minorHAnsi"/>
          <w:sz w:val="24"/>
          <w:szCs w:val="24"/>
        </w:rPr>
        <w:t xml:space="preserve"> the Department of Social Services</w:t>
      </w:r>
      <w:r w:rsidR="00086DA8" w:rsidRPr="00F325BD">
        <w:rPr>
          <w:rFonts w:cstheme="minorHAnsi"/>
          <w:sz w:val="24"/>
          <w:szCs w:val="24"/>
        </w:rPr>
        <w:t xml:space="preserve"> at a cost of</w:t>
      </w:r>
      <w:r w:rsidRPr="00F325BD">
        <w:rPr>
          <w:rFonts w:cstheme="minorHAnsi"/>
          <w:sz w:val="24"/>
          <w:szCs w:val="24"/>
        </w:rPr>
        <w:t xml:space="preserve"> $64.2 million (</w:t>
      </w:r>
      <w:r w:rsidR="00086DA8" w:rsidRPr="00F325BD">
        <w:rPr>
          <w:rFonts w:cstheme="minorHAnsi"/>
          <w:sz w:val="24"/>
          <w:szCs w:val="24"/>
        </w:rPr>
        <w:t xml:space="preserve">2020 Budget Paper No 2, Appendix A, </w:t>
      </w:r>
      <w:r w:rsidRPr="00F325BD">
        <w:rPr>
          <w:rFonts w:cstheme="minorHAnsi"/>
          <w:sz w:val="24"/>
          <w:szCs w:val="24"/>
        </w:rPr>
        <w:t>p. 274) with no guaranteed flow to Aboriginal and Torres Strait Islander community services</w:t>
      </w:r>
      <w:r w:rsidR="00086DA8" w:rsidRPr="00F325BD">
        <w:rPr>
          <w:rFonts w:cstheme="minorHAnsi"/>
          <w:sz w:val="24"/>
          <w:szCs w:val="24"/>
        </w:rPr>
        <w:t xml:space="preserve">. </w:t>
      </w:r>
    </w:p>
    <w:p w14:paraId="684AA50C" w14:textId="19A6E97B" w:rsidR="004331C0" w:rsidRPr="00F325BD" w:rsidRDefault="004331C0" w:rsidP="00F325BD">
      <w:pPr>
        <w:pStyle w:val="Heading3"/>
        <w:rPr>
          <w:b/>
          <w:bCs/>
          <w:color w:val="auto"/>
        </w:rPr>
      </w:pPr>
      <w:r w:rsidRPr="00F325BD">
        <w:rPr>
          <w:b/>
          <w:bCs/>
          <w:color w:val="auto"/>
        </w:rPr>
        <w:t>Legal</w:t>
      </w:r>
    </w:p>
    <w:p w14:paraId="56074B63" w14:textId="61DAE5D0" w:rsidR="00086DA8" w:rsidRPr="00F325BD" w:rsidRDefault="00323A7B" w:rsidP="00F325BD">
      <w:pPr>
        <w:autoSpaceDE w:val="0"/>
        <w:autoSpaceDN w:val="0"/>
        <w:adjustRightInd w:val="0"/>
        <w:spacing w:line="240" w:lineRule="auto"/>
        <w:jc w:val="both"/>
        <w:rPr>
          <w:rFonts w:cstheme="minorHAnsi"/>
          <w:sz w:val="24"/>
          <w:szCs w:val="24"/>
        </w:rPr>
      </w:pPr>
      <w:r w:rsidRPr="00F325BD">
        <w:rPr>
          <w:rFonts w:cstheme="minorHAnsi"/>
          <w:sz w:val="24"/>
          <w:szCs w:val="24"/>
          <w:lang w:val="en-AU"/>
        </w:rPr>
        <w:t xml:space="preserve">While $6.2 million over four years </w:t>
      </w:r>
      <w:r w:rsidR="00433460" w:rsidRPr="00F325BD">
        <w:rPr>
          <w:rFonts w:cstheme="minorHAnsi"/>
          <w:sz w:val="24"/>
          <w:szCs w:val="24"/>
          <w:lang w:val="en-AU"/>
        </w:rPr>
        <w:t>wa</w:t>
      </w:r>
      <w:r w:rsidRPr="00F325BD">
        <w:rPr>
          <w:rFonts w:cstheme="minorHAnsi"/>
          <w:sz w:val="24"/>
          <w:szCs w:val="24"/>
          <w:lang w:val="en-AU"/>
        </w:rPr>
        <w:t xml:space="preserve">s allocated to assist the states and territories in </w:t>
      </w:r>
      <w:r w:rsidR="00433460" w:rsidRPr="00F325BD">
        <w:rPr>
          <w:rFonts w:cstheme="minorHAnsi"/>
          <w:sz w:val="24"/>
          <w:szCs w:val="24"/>
        </w:rPr>
        <w:t xml:space="preserve">the July 2020 Economic and Fiscal Update for </w:t>
      </w:r>
      <w:r w:rsidRPr="00F325BD">
        <w:rPr>
          <w:rFonts w:cstheme="minorHAnsi"/>
          <w:sz w:val="24"/>
          <w:szCs w:val="24"/>
          <w:lang w:val="en-AU"/>
        </w:rPr>
        <w:t>administering the National Legal Assistance Partnership</w:t>
      </w:r>
      <w:r w:rsidR="00433460" w:rsidRPr="00F325BD">
        <w:rPr>
          <w:rFonts w:cstheme="minorHAnsi"/>
          <w:sz w:val="24"/>
          <w:szCs w:val="24"/>
          <w:lang w:val="en-AU"/>
        </w:rPr>
        <w:t xml:space="preserve"> (2020 Budget Paper No 2, Appendix  A, p. 211)</w:t>
      </w:r>
      <w:r w:rsidRPr="00F325BD">
        <w:rPr>
          <w:rFonts w:cstheme="minorHAnsi"/>
          <w:sz w:val="24"/>
          <w:szCs w:val="24"/>
          <w:lang w:val="en-AU"/>
        </w:rPr>
        <w:t xml:space="preserve">, there has been no reinstatement of the </w:t>
      </w:r>
      <w:r w:rsidRPr="00F325BD">
        <w:rPr>
          <w:rFonts w:cstheme="minorHAnsi"/>
          <w:sz w:val="24"/>
          <w:szCs w:val="24"/>
          <w:lang w:eastAsia="en-AU"/>
        </w:rPr>
        <w:t xml:space="preserve">Indigenous Legal Assistance Program cut in 2019. Through the NLAP Legal Aid Commissions (LACs), Community Legal Centres (CLCs), Aboriginal and Torres Strait Islander Legal Services (ATSILS) and Family Violence Prevention Legal Services compete for funding, with inadequate increases to meet increasing demand. </w:t>
      </w:r>
      <w:proofErr w:type="gramStart"/>
      <w:r w:rsidRPr="00F325BD">
        <w:rPr>
          <w:rFonts w:cstheme="minorHAnsi"/>
          <w:sz w:val="24"/>
          <w:szCs w:val="24"/>
        </w:rPr>
        <w:t>A very small</w:t>
      </w:r>
      <w:proofErr w:type="gramEnd"/>
      <w:r w:rsidRPr="00F325BD">
        <w:rPr>
          <w:rFonts w:cstheme="minorHAnsi"/>
          <w:sz w:val="24"/>
          <w:szCs w:val="24"/>
        </w:rPr>
        <w:t xml:space="preserve"> allocation in comparison to need of $2.6 million in 2020-21 </w:t>
      </w:r>
      <w:r w:rsidR="00433460" w:rsidRPr="00F325BD">
        <w:rPr>
          <w:rFonts w:cstheme="minorHAnsi"/>
          <w:sz w:val="24"/>
          <w:szCs w:val="24"/>
        </w:rPr>
        <w:t>w</w:t>
      </w:r>
      <w:r w:rsidRPr="00F325BD">
        <w:rPr>
          <w:rFonts w:cstheme="minorHAnsi"/>
          <w:sz w:val="24"/>
          <w:szCs w:val="24"/>
        </w:rPr>
        <w:t>as made for the Family Violence and Cross Examination of Parties Scheme, to protect victims of family violence in family law proceedings</w:t>
      </w:r>
      <w:r w:rsidR="00433460" w:rsidRPr="00F325BD">
        <w:rPr>
          <w:rFonts w:cstheme="minorHAnsi"/>
          <w:sz w:val="24"/>
          <w:szCs w:val="24"/>
        </w:rPr>
        <w:t xml:space="preserve"> </w:t>
      </w:r>
      <w:r w:rsidR="00433460" w:rsidRPr="00F325BD">
        <w:rPr>
          <w:rFonts w:cstheme="minorHAnsi"/>
          <w:sz w:val="24"/>
          <w:szCs w:val="24"/>
          <w:lang w:val="en-AU"/>
        </w:rPr>
        <w:t>(2020 Budget Paper No 2, Appendix A, p. 211)</w:t>
      </w:r>
      <w:r w:rsidR="0065610D" w:rsidRPr="00F325BD">
        <w:rPr>
          <w:rFonts w:cstheme="minorHAnsi"/>
          <w:sz w:val="24"/>
          <w:szCs w:val="24"/>
        </w:rPr>
        <w:t xml:space="preserve">. </w:t>
      </w:r>
    </w:p>
    <w:p w14:paraId="034467AB" w14:textId="25AF5187" w:rsidR="00433460" w:rsidRPr="00F325BD" w:rsidRDefault="00323A7B" w:rsidP="00F325BD">
      <w:pPr>
        <w:autoSpaceDE w:val="0"/>
        <w:autoSpaceDN w:val="0"/>
        <w:adjustRightInd w:val="0"/>
        <w:spacing w:line="240" w:lineRule="auto"/>
        <w:jc w:val="both"/>
        <w:rPr>
          <w:rFonts w:cstheme="minorHAnsi"/>
          <w:sz w:val="24"/>
          <w:szCs w:val="24"/>
        </w:rPr>
      </w:pPr>
      <w:r w:rsidRPr="00F325BD">
        <w:rPr>
          <w:rFonts w:cstheme="minorHAnsi"/>
          <w:sz w:val="24"/>
          <w:szCs w:val="24"/>
          <w:lang w:eastAsia="en-AU"/>
        </w:rPr>
        <w:t xml:space="preserve">On the other hand, </w:t>
      </w:r>
      <w:r w:rsidRPr="00F325BD">
        <w:rPr>
          <w:rFonts w:cstheme="minorHAnsi"/>
          <w:sz w:val="24"/>
          <w:szCs w:val="24"/>
          <w:shd w:val="clear" w:color="auto" w:fill="FFFFFF"/>
        </w:rPr>
        <w:t>a further $450 million is provided for law enforcement, with record funding for the Australian Defence Force (Frydenberg, 2020).</w:t>
      </w:r>
    </w:p>
    <w:p w14:paraId="6400582E" w14:textId="7635A694" w:rsidR="00013E36" w:rsidRPr="00F325BD" w:rsidRDefault="00F13C5A" w:rsidP="00F325BD">
      <w:pPr>
        <w:pStyle w:val="Heading3"/>
        <w:rPr>
          <w:b/>
          <w:bCs/>
          <w:color w:val="auto"/>
        </w:rPr>
      </w:pPr>
      <w:r w:rsidRPr="00F325BD">
        <w:rPr>
          <w:b/>
          <w:bCs/>
          <w:color w:val="auto"/>
        </w:rPr>
        <w:t>Cultural heritage</w:t>
      </w:r>
    </w:p>
    <w:p w14:paraId="0F9DE23A" w14:textId="51D77046" w:rsidR="00433460" w:rsidRPr="00F325BD" w:rsidRDefault="00F13C5A" w:rsidP="00F325BD">
      <w:pPr>
        <w:spacing w:line="240" w:lineRule="auto"/>
        <w:jc w:val="both"/>
        <w:rPr>
          <w:rFonts w:cstheme="minorHAnsi"/>
          <w:sz w:val="24"/>
          <w:szCs w:val="24"/>
          <w:lang w:val="en-AU"/>
        </w:rPr>
      </w:pPr>
      <w:r w:rsidRPr="00F325BD">
        <w:rPr>
          <w:rFonts w:cstheme="minorHAnsi"/>
          <w:sz w:val="24"/>
          <w:szCs w:val="24"/>
          <w:lang w:val="en-AU"/>
        </w:rPr>
        <w:t xml:space="preserve">The Government will provide $10.1 million over four years </w:t>
      </w:r>
      <w:r w:rsidR="00A21BF4" w:rsidRPr="00F325BD">
        <w:rPr>
          <w:rFonts w:cstheme="minorHAnsi"/>
          <w:sz w:val="24"/>
          <w:szCs w:val="24"/>
          <w:lang w:val="en-AU"/>
        </w:rPr>
        <w:t xml:space="preserve">from within existing National Indigenous Australians Agency resources </w:t>
      </w:r>
      <w:r w:rsidRPr="00F325BD">
        <w:rPr>
          <w:rFonts w:cstheme="minorHAnsi"/>
          <w:sz w:val="24"/>
          <w:szCs w:val="24"/>
          <w:lang w:val="en-AU"/>
        </w:rPr>
        <w:t>to the Australian Institute of Aboriginal and Torres Strait Islander Studies (AIATSIS) to facilitate the return of Aboriginal and Torres Strait Islander cultural heritage material held in overseas collections to traditional owners and custodians</w:t>
      </w:r>
      <w:r w:rsidR="00354900" w:rsidRPr="00F325BD">
        <w:rPr>
          <w:rFonts w:cstheme="minorHAnsi"/>
          <w:sz w:val="24"/>
          <w:szCs w:val="24"/>
          <w:lang w:val="en-AU"/>
        </w:rPr>
        <w:t xml:space="preserve"> (2020 Budget Paper No 2, p. 149)</w:t>
      </w:r>
      <w:r w:rsidRPr="00F325BD">
        <w:rPr>
          <w:rFonts w:cstheme="minorHAnsi"/>
          <w:sz w:val="24"/>
          <w:szCs w:val="24"/>
          <w:lang w:val="en-AU"/>
        </w:rPr>
        <w:t>. AIATSIS has identified over 100,000 items overseas</w:t>
      </w:r>
      <w:r w:rsidR="00A21BF4" w:rsidRPr="00F325BD">
        <w:rPr>
          <w:rFonts w:cstheme="minorHAnsi"/>
          <w:sz w:val="24"/>
          <w:szCs w:val="24"/>
          <w:lang w:val="en-AU"/>
        </w:rPr>
        <w:t xml:space="preserve">; funding will be used to </w:t>
      </w:r>
      <w:r w:rsidRPr="00F325BD">
        <w:rPr>
          <w:rFonts w:cstheme="minorHAnsi"/>
          <w:sz w:val="24"/>
          <w:szCs w:val="24"/>
          <w:lang w:val="en-AU"/>
        </w:rPr>
        <w:t>build relationships with overseas institutions</w:t>
      </w:r>
      <w:r w:rsidR="00A21BF4" w:rsidRPr="00F325BD">
        <w:rPr>
          <w:rFonts w:cstheme="minorHAnsi"/>
          <w:sz w:val="24"/>
          <w:szCs w:val="24"/>
          <w:lang w:val="en-AU"/>
        </w:rPr>
        <w:t xml:space="preserve"> </w:t>
      </w:r>
      <w:r w:rsidRPr="00F325BD">
        <w:rPr>
          <w:rFonts w:cstheme="minorHAnsi"/>
          <w:sz w:val="24"/>
          <w:szCs w:val="24"/>
          <w:lang w:val="en-AU"/>
        </w:rPr>
        <w:t>and private holders</w:t>
      </w:r>
      <w:r w:rsidR="00A21BF4" w:rsidRPr="00F325BD">
        <w:rPr>
          <w:rFonts w:cstheme="minorHAnsi"/>
          <w:sz w:val="24"/>
          <w:szCs w:val="24"/>
          <w:lang w:val="en-AU"/>
        </w:rPr>
        <w:t xml:space="preserve">, </w:t>
      </w:r>
      <w:r w:rsidRPr="00F325BD">
        <w:rPr>
          <w:rFonts w:cstheme="minorHAnsi"/>
          <w:sz w:val="24"/>
          <w:szCs w:val="24"/>
          <w:lang w:val="en-AU"/>
        </w:rPr>
        <w:t xml:space="preserve">maintain a database of material </w:t>
      </w:r>
      <w:r w:rsidR="00A21BF4" w:rsidRPr="00F325BD">
        <w:rPr>
          <w:rFonts w:cstheme="minorHAnsi"/>
          <w:sz w:val="24"/>
          <w:szCs w:val="24"/>
          <w:lang w:val="en-AU"/>
        </w:rPr>
        <w:t xml:space="preserve">and </w:t>
      </w:r>
      <w:r w:rsidRPr="00F325BD">
        <w:rPr>
          <w:rFonts w:cstheme="minorHAnsi"/>
          <w:sz w:val="24"/>
          <w:szCs w:val="24"/>
        </w:rPr>
        <w:t xml:space="preserve">support </w:t>
      </w:r>
      <w:r w:rsidR="00A21BF4" w:rsidRPr="00F325BD">
        <w:rPr>
          <w:rFonts w:cstheme="minorHAnsi"/>
          <w:sz w:val="24"/>
          <w:szCs w:val="24"/>
        </w:rPr>
        <w:t>repatriation</w:t>
      </w:r>
      <w:r w:rsidRPr="00F325BD">
        <w:rPr>
          <w:rFonts w:cstheme="minorHAnsi"/>
          <w:sz w:val="24"/>
          <w:szCs w:val="24"/>
        </w:rPr>
        <w:t>.</w:t>
      </w:r>
      <w:r w:rsidRPr="00F325BD">
        <w:rPr>
          <w:rFonts w:cstheme="minorHAnsi"/>
          <w:sz w:val="24"/>
          <w:szCs w:val="24"/>
          <w:lang w:val="en-AU"/>
        </w:rPr>
        <w:t xml:space="preserve"> </w:t>
      </w:r>
    </w:p>
    <w:p w14:paraId="25F70D43" w14:textId="7249ADCF" w:rsidR="00B15DB9" w:rsidRPr="00F325BD" w:rsidRDefault="00B15DB9" w:rsidP="00F325BD">
      <w:pPr>
        <w:pStyle w:val="Heading3"/>
        <w:rPr>
          <w:color w:val="auto"/>
        </w:rPr>
      </w:pPr>
      <w:r w:rsidRPr="00F325BD">
        <w:rPr>
          <w:color w:val="auto"/>
        </w:rPr>
        <w:t>Infrastructure</w:t>
      </w:r>
    </w:p>
    <w:p w14:paraId="11C48A86" w14:textId="31033567" w:rsidR="00B15DB9" w:rsidRPr="00F325BD" w:rsidRDefault="00B15DB9" w:rsidP="00F325BD">
      <w:pPr>
        <w:spacing w:line="240" w:lineRule="auto"/>
        <w:jc w:val="both"/>
        <w:rPr>
          <w:rFonts w:cstheme="minorHAnsi"/>
          <w:sz w:val="24"/>
          <w:szCs w:val="24"/>
          <w:lang w:val="en-AU"/>
        </w:rPr>
      </w:pPr>
      <w:r w:rsidRPr="00F325BD">
        <w:rPr>
          <w:rFonts w:cstheme="minorHAnsi"/>
          <w:sz w:val="24"/>
          <w:szCs w:val="24"/>
        </w:rPr>
        <w:t>Infrastructure development to meet Aboriginal and Torres Strait Islander females’ needs is minimal with allocations ad hoc and directed to only a few locations such as Perth city. This is only a partial allocation through the Infrastructure Investment Program of $2 million for</w:t>
      </w:r>
      <w:r w:rsidRPr="00F325BD">
        <w:rPr>
          <w:rFonts w:cstheme="minorHAnsi"/>
          <w:sz w:val="24"/>
          <w:szCs w:val="24"/>
          <w:lang w:val="en-AU"/>
        </w:rPr>
        <w:t xml:space="preserve"> preliminary design of a cultural centre (</w:t>
      </w:r>
      <w:r w:rsidR="00354900" w:rsidRPr="00F325BD">
        <w:rPr>
          <w:rFonts w:cstheme="minorHAnsi"/>
          <w:sz w:val="24"/>
          <w:szCs w:val="24"/>
          <w:lang w:val="en-AU"/>
        </w:rPr>
        <w:t xml:space="preserve">2020 Budget Paper No 2, </w:t>
      </w:r>
      <w:r w:rsidRPr="00F325BD">
        <w:rPr>
          <w:rFonts w:cstheme="minorHAnsi"/>
          <w:sz w:val="24"/>
          <w:szCs w:val="24"/>
          <w:lang w:val="en-AU"/>
        </w:rPr>
        <w:t>p. 142). This site selection over others is not explained.</w:t>
      </w:r>
    </w:p>
    <w:p w14:paraId="508AA52F" w14:textId="72D61F82" w:rsidR="00F13C5A" w:rsidRPr="00F325BD" w:rsidRDefault="00F13C5A" w:rsidP="00F325BD">
      <w:pPr>
        <w:spacing w:line="240" w:lineRule="auto"/>
        <w:jc w:val="both"/>
        <w:rPr>
          <w:rFonts w:cstheme="minorHAnsi"/>
          <w:sz w:val="24"/>
          <w:szCs w:val="24"/>
        </w:rPr>
      </w:pPr>
      <w:r w:rsidRPr="00F325BD">
        <w:rPr>
          <w:rFonts w:cstheme="minorHAnsi"/>
          <w:sz w:val="24"/>
          <w:szCs w:val="24"/>
        </w:rPr>
        <w:br w:type="page"/>
      </w:r>
    </w:p>
    <w:p w14:paraId="5841FF5E" w14:textId="4C60B5EA" w:rsidR="00EB5575" w:rsidRPr="00F325BD" w:rsidRDefault="00EB5575" w:rsidP="00F325BD">
      <w:pPr>
        <w:pStyle w:val="Heading1"/>
      </w:pPr>
      <w:r w:rsidRPr="00F325BD">
        <w:lastRenderedPageBreak/>
        <w:t>Gender implications</w:t>
      </w:r>
    </w:p>
    <w:p w14:paraId="61F0406B" w14:textId="50FB0B2A" w:rsidR="00354900" w:rsidRPr="00F325BD" w:rsidRDefault="00EB5575" w:rsidP="00F325BD">
      <w:pPr>
        <w:pStyle w:val="Heading2"/>
      </w:pPr>
      <w:r w:rsidRPr="00F325BD">
        <w:t>Why is this an issue for women?</w:t>
      </w:r>
    </w:p>
    <w:p w14:paraId="20445AAF" w14:textId="77777777" w:rsidR="00354900" w:rsidRPr="00F325BD" w:rsidRDefault="00A21BF4" w:rsidP="00F325BD">
      <w:pPr>
        <w:spacing w:line="240" w:lineRule="auto"/>
        <w:contextualSpacing/>
        <w:jc w:val="both"/>
        <w:rPr>
          <w:rFonts w:cstheme="minorHAnsi"/>
          <w:sz w:val="24"/>
          <w:szCs w:val="24"/>
        </w:rPr>
      </w:pPr>
      <w:r w:rsidRPr="00F325BD">
        <w:rPr>
          <w:rFonts w:cstheme="minorHAnsi"/>
          <w:sz w:val="24"/>
          <w:szCs w:val="24"/>
        </w:rPr>
        <w:t>M</w:t>
      </w:r>
      <w:r w:rsidR="00B15DB9" w:rsidRPr="00F325BD">
        <w:rPr>
          <w:rFonts w:cstheme="minorHAnsi"/>
          <w:sz w:val="24"/>
          <w:szCs w:val="24"/>
        </w:rPr>
        <w:t>any</w:t>
      </w:r>
      <w:r w:rsidRPr="00F325BD">
        <w:rPr>
          <w:rFonts w:cstheme="minorHAnsi"/>
          <w:sz w:val="24"/>
          <w:szCs w:val="24"/>
        </w:rPr>
        <w:t xml:space="preserve"> budget allocations are relevant to the lives of Aboriginal and Torres Strait Islander females; Aboriginal and Torres Strait Islander females require universal services and equitable access to resources as do other females in Australia. However, because of social, health and economic inequities experienced as a result of being </w:t>
      </w:r>
      <w:proofErr w:type="spellStart"/>
      <w:r w:rsidRPr="00F325BD">
        <w:rPr>
          <w:rFonts w:cstheme="minorHAnsi"/>
          <w:sz w:val="24"/>
          <w:szCs w:val="24"/>
        </w:rPr>
        <w:t>colonised</w:t>
      </w:r>
      <w:proofErr w:type="spellEnd"/>
      <w:r w:rsidRPr="00F325BD">
        <w:rPr>
          <w:rFonts w:cstheme="minorHAnsi"/>
          <w:sz w:val="24"/>
          <w:szCs w:val="24"/>
        </w:rPr>
        <w:t xml:space="preserve"> by British forces only within the last three to six generations, Aboriginal and Torres Strait Islander females also require recovery support </w:t>
      </w:r>
      <w:r w:rsidR="00B15DB9" w:rsidRPr="00F325BD">
        <w:rPr>
          <w:rFonts w:cstheme="minorHAnsi"/>
          <w:sz w:val="24"/>
          <w:szCs w:val="24"/>
        </w:rPr>
        <w:t xml:space="preserve">to overcome burdens and multi-morbidities from colonial </w:t>
      </w:r>
      <w:r w:rsidRPr="00F325BD">
        <w:rPr>
          <w:rFonts w:cstheme="minorHAnsi"/>
          <w:sz w:val="24"/>
          <w:szCs w:val="24"/>
        </w:rPr>
        <w:t>violence</w:t>
      </w:r>
      <w:r w:rsidR="00B15DB9" w:rsidRPr="00F325BD">
        <w:rPr>
          <w:rFonts w:cstheme="minorHAnsi"/>
          <w:sz w:val="24"/>
          <w:szCs w:val="24"/>
        </w:rPr>
        <w:t>,</w:t>
      </w:r>
      <w:r w:rsidRPr="00F325BD">
        <w:rPr>
          <w:rFonts w:cstheme="minorHAnsi"/>
          <w:sz w:val="24"/>
          <w:szCs w:val="24"/>
        </w:rPr>
        <w:t xml:space="preserve"> systematic social exclusion</w:t>
      </w:r>
      <w:r w:rsidR="00B15DB9" w:rsidRPr="00F325BD">
        <w:rPr>
          <w:rFonts w:cstheme="minorHAnsi"/>
          <w:sz w:val="24"/>
          <w:szCs w:val="24"/>
        </w:rPr>
        <w:t xml:space="preserve"> and intergenerational poverty</w:t>
      </w:r>
      <w:r w:rsidRPr="00F325BD">
        <w:rPr>
          <w:rFonts w:cstheme="minorHAnsi"/>
          <w:sz w:val="24"/>
          <w:szCs w:val="24"/>
        </w:rPr>
        <w:t>, with care that matches current demographic profile and needs.</w:t>
      </w:r>
    </w:p>
    <w:p w14:paraId="719A83E2" w14:textId="2626241E" w:rsidR="00A21BF4" w:rsidRPr="00F325BD" w:rsidRDefault="00A21BF4" w:rsidP="00F325BD">
      <w:pPr>
        <w:spacing w:line="240" w:lineRule="auto"/>
        <w:contextualSpacing/>
        <w:jc w:val="both"/>
        <w:rPr>
          <w:rFonts w:cstheme="minorHAnsi"/>
          <w:sz w:val="24"/>
          <w:szCs w:val="24"/>
        </w:rPr>
      </w:pPr>
      <w:r w:rsidRPr="00F325BD">
        <w:rPr>
          <w:rFonts w:cstheme="minorHAnsi"/>
          <w:sz w:val="24"/>
          <w:szCs w:val="24"/>
        </w:rPr>
        <w:t xml:space="preserve"> </w:t>
      </w:r>
    </w:p>
    <w:p w14:paraId="22EB0F06" w14:textId="097E1BBA" w:rsidR="001B15FD" w:rsidRPr="00F325BD" w:rsidRDefault="001B15FD" w:rsidP="00F325BD">
      <w:pPr>
        <w:spacing w:line="240" w:lineRule="auto"/>
        <w:jc w:val="both"/>
        <w:rPr>
          <w:rFonts w:cstheme="minorHAnsi"/>
          <w:sz w:val="24"/>
          <w:szCs w:val="24"/>
        </w:rPr>
      </w:pPr>
      <w:r w:rsidRPr="00F325BD">
        <w:rPr>
          <w:rFonts w:cstheme="minorHAnsi"/>
          <w:sz w:val="24"/>
          <w:szCs w:val="24"/>
        </w:rPr>
        <w:t>Aboriginal and Torres Strait Islander females are 50.1</w:t>
      </w:r>
      <w:r w:rsidR="00C23168" w:rsidRPr="00F325BD">
        <w:rPr>
          <w:rFonts w:cstheme="minorHAnsi"/>
          <w:sz w:val="24"/>
          <w:szCs w:val="24"/>
        </w:rPr>
        <w:t>%</w:t>
      </w:r>
      <w:r w:rsidRPr="00F325BD">
        <w:rPr>
          <w:rFonts w:cstheme="minorHAnsi"/>
          <w:sz w:val="24"/>
          <w:szCs w:val="24"/>
        </w:rPr>
        <w:t xml:space="preserve"> of the 798 400 Aboriginal and Torres Strait Islander people in Australia, who overall are 3.3</w:t>
      </w:r>
      <w:r w:rsidR="00C23168" w:rsidRPr="00F325BD">
        <w:rPr>
          <w:rFonts w:cstheme="minorHAnsi"/>
          <w:sz w:val="24"/>
          <w:szCs w:val="24"/>
        </w:rPr>
        <w:t>%</w:t>
      </w:r>
      <w:r w:rsidRPr="00F325BD">
        <w:rPr>
          <w:rFonts w:cstheme="minorHAnsi"/>
          <w:sz w:val="24"/>
          <w:szCs w:val="24"/>
        </w:rPr>
        <w:t xml:space="preserve"> of the Australian population (A</w:t>
      </w:r>
      <w:r w:rsidR="00E3248C" w:rsidRPr="00F325BD">
        <w:rPr>
          <w:rFonts w:cstheme="minorHAnsi"/>
          <w:sz w:val="24"/>
          <w:szCs w:val="24"/>
        </w:rPr>
        <w:t>BS</w:t>
      </w:r>
      <w:r w:rsidRPr="00F325BD">
        <w:rPr>
          <w:rFonts w:cstheme="minorHAnsi"/>
          <w:sz w:val="24"/>
          <w:szCs w:val="24"/>
        </w:rPr>
        <w:t>, 2018)</w:t>
      </w:r>
      <w:r w:rsidR="00E75AE0" w:rsidRPr="00F325BD">
        <w:rPr>
          <w:rFonts w:cstheme="minorHAnsi"/>
          <w:sz w:val="24"/>
          <w:szCs w:val="24"/>
        </w:rPr>
        <w:t>.</w:t>
      </w:r>
    </w:p>
    <w:p w14:paraId="2EAC2E26" w14:textId="430C2A42" w:rsidR="001B15FD" w:rsidRPr="00F325BD" w:rsidRDefault="001B15FD" w:rsidP="00F325BD">
      <w:pPr>
        <w:spacing w:line="240" w:lineRule="auto"/>
        <w:jc w:val="both"/>
        <w:rPr>
          <w:rFonts w:cstheme="minorHAnsi"/>
          <w:sz w:val="24"/>
          <w:szCs w:val="24"/>
        </w:rPr>
      </w:pPr>
      <w:r w:rsidRPr="00F325BD">
        <w:rPr>
          <w:rFonts w:cstheme="minorHAnsi"/>
          <w:sz w:val="24"/>
          <w:szCs w:val="24"/>
        </w:rPr>
        <w:t>This minority population is over-represented in socio-economic disadvantage</w:t>
      </w:r>
      <w:r w:rsidR="00C23168" w:rsidRPr="00F325BD">
        <w:rPr>
          <w:rFonts w:cstheme="minorHAnsi"/>
          <w:sz w:val="24"/>
          <w:szCs w:val="24"/>
        </w:rPr>
        <w:t xml:space="preserve"> and</w:t>
      </w:r>
      <w:r w:rsidRPr="00F325BD">
        <w:rPr>
          <w:rFonts w:cstheme="minorHAnsi"/>
          <w:sz w:val="24"/>
          <w:szCs w:val="24"/>
        </w:rPr>
        <w:t xml:space="preserve"> preventable health conditions, with a higher mortality rate and younger age at death (</w:t>
      </w:r>
      <w:r w:rsidR="00A21BF4" w:rsidRPr="00F325BD">
        <w:rPr>
          <w:rFonts w:cstheme="minorHAnsi"/>
          <w:sz w:val="24"/>
          <w:szCs w:val="24"/>
        </w:rPr>
        <w:t>ABS, 2018</w:t>
      </w:r>
      <w:r w:rsidRPr="00F325BD">
        <w:rPr>
          <w:rFonts w:cstheme="minorHAnsi"/>
          <w:sz w:val="24"/>
          <w:szCs w:val="24"/>
        </w:rPr>
        <w:t>).</w:t>
      </w:r>
    </w:p>
    <w:p w14:paraId="378E36F7" w14:textId="0D710EDF" w:rsidR="00E75AE0" w:rsidRPr="00F325BD" w:rsidRDefault="00E75AE0" w:rsidP="00F325BD">
      <w:pPr>
        <w:spacing w:line="240" w:lineRule="auto"/>
        <w:jc w:val="both"/>
        <w:rPr>
          <w:rFonts w:cstheme="minorHAnsi"/>
          <w:sz w:val="24"/>
          <w:szCs w:val="24"/>
        </w:rPr>
      </w:pPr>
      <w:r w:rsidRPr="00F325BD">
        <w:rPr>
          <w:rFonts w:cstheme="minorHAnsi"/>
          <w:sz w:val="24"/>
          <w:szCs w:val="24"/>
        </w:rPr>
        <w:t xml:space="preserve">The Aboriginal and Torres Strait Islander female population is also diverse, and no one Aboriginal and Torres Strait Islander identity or response to issues is feasible </w:t>
      </w:r>
      <w:r w:rsidR="00B15DB9" w:rsidRPr="00F325BD">
        <w:rPr>
          <w:rFonts w:cstheme="minorHAnsi"/>
          <w:sz w:val="24"/>
          <w:szCs w:val="24"/>
        </w:rPr>
        <w:t xml:space="preserve">or appropriate </w:t>
      </w:r>
      <w:r w:rsidRPr="00F325BD">
        <w:rPr>
          <w:rFonts w:cstheme="minorHAnsi"/>
          <w:sz w:val="24"/>
          <w:szCs w:val="24"/>
        </w:rPr>
        <w:t xml:space="preserve">(Jackson Pulver, Williams, </w:t>
      </w:r>
      <w:r w:rsidR="00C23168" w:rsidRPr="00F325BD">
        <w:rPr>
          <w:rFonts w:cstheme="minorHAnsi"/>
          <w:sz w:val="24"/>
          <w:szCs w:val="24"/>
        </w:rPr>
        <w:t>and</w:t>
      </w:r>
      <w:r w:rsidRPr="00F325BD">
        <w:rPr>
          <w:rFonts w:cstheme="minorHAnsi"/>
          <w:sz w:val="24"/>
          <w:szCs w:val="24"/>
        </w:rPr>
        <w:t xml:space="preserve"> Fitzpatrick, 2019).</w:t>
      </w:r>
    </w:p>
    <w:p w14:paraId="468D69E8" w14:textId="02BD7C05" w:rsidR="001B15FD" w:rsidRPr="00F325BD" w:rsidRDefault="001B15FD" w:rsidP="00F325BD">
      <w:pPr>
        <w:spacing w:line="240" w:lineRule="auto"/>
        <w:jc w:val="both"/>
        <w:rPr>
          <w:rFonts w:cstheme="minorHAnsi"/>
          <w:sz w:val="24"/>
          <w:szCs w:val="24"/>
        </w:rPr>
      </w:pPr>
      <w:r w:rsidRPr="00F325BD">
        <w:rPr>
          <w:rFonts w:cstheme="minorHAnsi"/>
          <w:sz w:val="24"/>
          <w:szCs w:val="24"/>
        </w:rPr>
        <w:t xml:space="preserve">These points, in addition to Aboriginal and Torres Strait Islander people having a younger median age of 23 compared to 37 in the general Australian population (ABS, 2018) </w:t>
      </w:r>
      <w:r w:rsidR="00B15DB9" w:rsidRPr="00F325BD">
        <w:rPr>
          <w:rFonts w:cstheme="minorHAnsi"/>
          <w:sz w:val="24"/>
          <w:szCs w:val="24"/>
        </w:rPr>
        <w:t>indicate where</w:t>
      </w:r>
      <w:r w:rsidRPr="00F325BD">
        <w:rPr>
          <w:rFonts w:cstheme="minorHAnsi"/>
          <w:sz w:val="24"/>
          <w:szCs w:val="24"/>
        </w:rPr>
        <w:t xml:space="preserve"> government expenditure is required.</w:t>
      </w:r>
    </w:p>
    <w:p w14:paraId="0E9A95BF" w14:textId="6E829499" w:rsidR="00361554" w:rsidRPr="00F325BD" w:rsidRDefault="00A21BF4" w:rsidP="00F325BD">
      <w:pPr>
        <w:spacing w:line="240" w:lineRule="auto"/>
        <w:jc w:val="both"/>
        <w:rPr>
          <w:rFonts w:cstheme="minorHAnsi"/>
          <w:sz w:val="24"/>
          <w:szCs w:val="24"/>
        </w:rPr>
      </w:pPr>
      <w:r w:rsidRPr="00F325BD">
        <w:rPr>
          <w:rFonts w:cstheme="minorHAnsi"/>
          <w:sz w:val="24"/>
          <w:szCs w:val="24"/>
        </w:rPr>
        <w:t>With a young population, p</w:t>
      </w:r>
      <w:r w:rsidR="00361554" w:rsidRPr="00F325BD">
        <w:rPr>
          <w:rFonts w:cstheme="minorHAnsi"/>
          <w:sz w:val="24"/>
          <w:szCs w:val="24"/>
        </w:rPr>
        <w:t>revention is key</w:t>
      </w:r>
      <w:r w:rsidRPr="00F325BD">
        <w:rPr>
          <w:rFonts w:cstheme="minorHAnsi"/>
          <w:sz w:val="24"/>
          <w:szCs w:val="24"/>
        </w:rPr>
        <w:t xml:space="preserve">. The 2020-21 budget does not allocate expenditure expressly for prevention or </w:t>
      </w:r>
      <w:r w:rsidR="002A46FE" w:rsidRPr="00F325BD">
        <w:rPr>
          <w:rFonts w:cstheme="minorHAnsi"/>
          <w:sz w:val="24"/>
          <w:szCs w:val="24"/>
        </w:rPr>
        <w:t xml:space="preserve">name it for </w:t>
      </w:r>
      <w:r w:rsidRPr="00F325BD">
        <w:rPr>
          <w:rFonts w:cstheme="minorHAnsi"/>
          <w:sz w:val="24"/>
          <w:szCs w:val="24"/>
        </w:rPr>
        <w:t>a national preventive health strategy</w:t>
      </w:r>
      <w:r w:rsidR="002A46FE" w:rsidRPr="00F325BD">
        <w:rPr>
          <w:rFonts w:cstheme="minorHAnsi"/>
          <w:sz w:val="24"/>
          <w:szCs w:val="24"/>
        </w:rPr>
        <w:t xml:space="preserve"> for Aboriginal and Torres Strait Islander people</w:t>
      </w:r>
      <w:r w:rsidRPr="00F325BD">
        <w:rPr>
          <w:rFonts w:cstheme="minorHAnsi"/>
          <w:sz w:val="24"/>
          <w:szCs w:val="24"/>
        </w:rPr>
        <w:t>.</w:t>
      </w:r>
    </w:p>
    <w:p w14:paraId="11CB6A1D" w14:textId="3A4B7939" w:rsidR="00E75AE0" w:rsidRPr="00F325BD" w:rsidRDefault="00E75AE0" w:rsidP="00F325BD">
      <w:pPr>
        <w:spacing w:line="240" w:lineRule="auto"/>
        <w:jc w:val="both"/>
        <w:rPr>
          <w:rFonts w:cstheme="minorHAnsi"/>
          <w:sz w:val="24"/>
          <w:szCs w:val="24"/>
        </w:rPr>
      </w:pPr>
      <w:r w:rsidRPr="00F325BD">
        <w:rPr>
          <w:rFonts w:cstheme="minorHAnsi"/>
          <w:sz w:val="24"/>
          <w:szCs w:val="24"/>
        </w:rPr>
        <w:t xml:space="preserve">Allocations are not adequate to address social determinants of health, multi-morbidities, holistic </w:t>
      </w:r>
      <w:proofErr w:type="gramStart"/>
      <w:r w:rsidRPr="00F325BD">
        <w:rPr>
          <w:rFonts w:cstheme="minorHAnsi"/>
          <w:sz w:val="24"/>
          <w:szCs w:val="24"/>
        </w:rPr>
        <w:t>care</w:t>
      </w:r>
      <w:proofErr w:type="gramEnd"/>
      <w:r w:rsidRPr="00F325BD">
        <w:rPr>
          <w:rFonts w:cstheme="minorHAnsi"/>
          <w:sz w:val="24"/>
          <w:szCs w:val="24"/>
        </w:rPr>
        <w:t xml:space="preserve"> or legal needs</w:t>
      </w:r>
      <w:r w:rsidR="00471D59" w:rsidRPr="00F325BD">
        <w:rPr>
          <w:rFonts w:cstheme="minorHAnsi"/>
          <w:sz w:val="24"/>
          <w:szCs w:val="24"/>
        </w:rPr>
        <w:t xml:space="preserve"> of females</w:t>
      </w:r>
      <w:r w:rsidRPr="00F325BD">
        <w:rPr>
          <w:rFonts w:cstheme="minorHAnsi"/>
          <w:sz w:val="24"/>
          <w:szCs w:val="24"/>
        </w:rPr>
        <w:t>, to which government has committed in policies</w:t>
      </w:r>
      <w:r w:rsidR="00B15DB9" w:rsidRPr="00F325BD">
        <w:rPr>
          <w:rFonts w:cstheme="minorHAnsi"/>
          <w:sz w:val="24"/>
          <w:szCs w:val="24"/>
        </w:rPr>
        <w:t>.</w:t>
      </w:r>
    </w:p>
    <w:p w14:paraId="39ED12E1" w14:textId="065955ED" w:rsidR="002A46FE" w:rsidRPr="00F325BD" w:rsidRDefault="002A46FE" w:rsidP="00F325BD">
      <w:pPr>
        <w:spacing w:line="240" w:lineRule="auto"/>
        <w:jc w:val="both"/>
        <w:rPr>
          <w:rFonts w:cstheme="minorHAnsi"/>
          <w:sz w:val="24"/>
          <w:szCs w:val="24"/>
        </w:rPr>
      </w:pPr>
      <w:r w:rsidRPr="00F325BD">
        <w:rPr>
          <w:rFonts w:cstheme="minorHAnsi"/>
          <w:sz w:val="24"/>
          <w:szCs w:val="24"/>
        </w:rPr>
        <w:t>Articles in the United Nations Declaration on the Rights of Indigenous Peoples are not identifiable in the budget.</w:t>
      </w:r>
      <w:r w:rsidR="00E75AE0" w:rsidRPr="00F325BD">
        <w:rPr>
          <w:rFonts w:cstheme="minorHAnsi"/>
          <w:sz w:val="24"/>
          <w:szCs w:val="24"/>
        </w:rPr>
        <w:t xml:space="preserve"> Recent processes for the Australian Government to engage Aboriginal and Torres Strait Islander leaders, including through the First Nations Constitutional Convention</w:t>
      </w:r>
      <w:r w:rsidR="00471D59" w:rsidRPr="00F325BD">
        <w:rPr>
          <w:rFonts w:cstheme="minorHAnsi"/>
          <w:sz w:val="24"/>
          <w:szCs w:val="24"/>
        </w:rPr>
        <w:t xml:space="preserve"> </w:t>
      </w:r>
      <w:r w:rsidR="00E75AE0" w:rsidRPr="00F325BD">
        <w:rPr>
          <w:rFonts w:cstheme="minorHAnsi"/>
          <w:sz w:val="24"/>
          <w:szCs w:val="24"/>
        </w:rPr>
        <w:t>are not drawn on or resourced.</w:t>
      </w:r>
    </w:p>
    <w:p w14:paraId="64797D55" w14:textId="2D6DDCBD" w:rsidR="002A46FE" w:rsidRPr="00F325BD" w:rsidRDefault="00E75AE0" w:rsidP="00F325BD">
      <w:pPr>
        <w:spacing w:line="240" w:lineRule="auto"/>
        <w:jc w:val="both"/>
        <w:rPr>
          <w:rFonts w:cstheme="minorHAnsi"/>
          <w:sz w:val="24"/>
          <w:szCs w:val="24"/>
        </w:rPr>
      </w:pPr>
      <w:r w:rsidRPr="00F325BD">
        <w:rPr>
          <w:rFonts w:cstheme="minorHAnsi"/>
          <w:sz w:val="24"/>
          <w:szCs w:val="24"/>
        </w:rPr>
        <w:t>Discriminatory measures such as the Cashless Debit Card are</w:t>
      </w:r>
      <w:r w:rsidR="00471D59" w:rsidRPr="00F325BD">
        <w:rPr>
          <w:rFonts w:cstheme="minorHAnsi"/>
          <w:sz w:val="24"/>
          <w:szCs w:val="24"/>
        </w:rPr>
        <w:t>, however,</w:t>
      </w:r>
      <w:r w:rsidRPr="00F325BD">
        <w:rPr>
          <w:rFonts w:cstheme="minorHAnsi"/>
          <w:sz w:val="24"/>
          <w:szCs w:val="24"/>
        </w:rPr>
        <w:t xml:space="preserve"> in the budget.</w:t>
      </w:r>
    </w:p>
    <w:p w14:paraId="1D8E1EE6" w14:textId="5BA3D2BD" w:rsidR="000773BA" w:rsidRPr="00F325BD" w:rsidRDefault="00E75AE0" w:rsidP="00F325BD">
      <w:pPr>
        <w:spacing w:line="240" w:lineRule="auto"/>
        <w:jc w:val="both"/>
        <w:rPr>
          <w:rFonts w:cstheme="minorHAnsi"/>
          <w:sz w:val="24"/>
          <w:szCs w:val="24"/>
        </w:rPr>
      </w:pPr>
      <w:r w:rsidRPr="00F325BD">
        <w:rPr>
          <w:rFonts w:cstheme="minorHAnsi"/>
          <w:sz w:val="24"/>
          <w:szCs w:val="24"/>
        </w:rPr>
        <w:t xml:space="preserve">The 2020-21 budget does not clearly </w:t>
      </w:r>
      <w:proofErr w:type="spellStart"/>
      <w:r w:rsidRPr="00F325BD">
        <w:rPr>
          <w:rFonts w:cstheme="minorHAnsi"/>
          <w:sz w:val="24"/>
          <w:szCs w:val="24"/>
        </w:rPr>
        <w:t>itemise</w:t>
      </w:r>
      <w:proofErr w:type="spellEnd"/>
      <w:r w:rsidRPr="00F325BD">
        <w:rPr>
          <w:rFonts w:cstheme="minorHAnsi"/>
          <w:sz w:val="24"/>
          <w:szCs w:val="24"/>
        </w:rPr>
        <w:t xml:space="preserve"> any funds directly to Aboriginal and Torres Strait Islander organisations for climate and energy</w:t>
      </w:r>
      <w:r w:rsidR="00471D59" w:rsidRPr="00F325BD">
        <w:rPr>
          <w:rFonts w:cstheme="minorHAnsi"/>
          <w:sz w:val="24"/>
          <w:szCs w:val="24"/>
        </w:rPr>
        <w:t xml:space="preserve"> management or caring for Country. </w:t>
      </w:r>
    </w:p>
    <w:p w14:paraId="5D2247E8" w14:textId="30B2A006" w:rsidR="00E75AE0" w:rsidRPr="00F325BD" w:rsidRDefault="00E75AE0" w:rsidP="00F325BD">
      <w:pPr>
        <w:spacing w:line="240" w:lineRule="auto"/>
        <w:jc w:val="both"/>
        <w:rPr>
          <w:rFonts w:cstheme="minorHAnsi"/>
          <w:sz w:val="24"/>
          <w:szCs w:val="24"/>
        </w:rPr>
      </w:pPr>
      <w:r w:rsidRPr="00F325BD">
        <w:rPr>
          <w:rFonts w:cstheme="minorHAnsi"/>
          <w:sz w:val="24"/>
          <w:szCs w:val="24"/>
        </w:rPr>
        <w:t xml:space="preserve">No mention is made of measures </w:t>
      </w:r>
      <w:r w:rsidR="00471D59" w:rsidRPr="00F325BD">
        <w:rPr>
          <w:rFonts w:cstheme="minorHAnsi"/>
          <w:sz w:val="24"/>
          <w:szCs w:val="24"/>
        </w:rPr>
        <w:t>to reduce</w:t>
      </w:r>
      <w:r w:rsidR="00C23168" w:rsidRPr="00F325BD">
        <w:rPr>
          <w:rFonts w:cstheme="minorHAnsi"/>
          <w:sz w:val="24"/>
          <w:szCs w:val="24"/>
        </w:rPr>
        <w:t xml:space="preserve"> the</w:t>
      </w:r>
      <w:r w:rsidR="00471D59" w:rsidRPr="00F325BD">
        <w:rPr>
          <w:rFonts w:cstheme="minorHAnsi"/>
          <w:sz w:val="24"/>
          <w:szCs w:val="24"/>
        </w:rPr>
        <w:t xml:space="preserve"> climate change impact </w:t>
      </w:r>
      <w:r w:rsidR="00C23168" w:rsidRPr="00F325BD">
        <w:rPr>
          <w:rFonts w:cstheme="minorHAnsi"/>
          <w:sz w:val="24"/>
          <w:szCs w:val="24"/>
        </w:rPr>
        <w:t xml:space="preserve">already </w:t>
      </w:r>
      <w:r w:rsidR="00471D59" w:rsidRPr="00F325BD">
        <w:rPr>
          <w:rFonts w:cstheme="minorHAnsi"/>
          <w:sz w:val="24"/>
          <w:szCs w:val="24"/>
        </w:rPr>
        <w:t xml:space="preserve">occurring with rising sea levels in </w:t>
      </w:r>
      <w:r w:rsidRPr="00F325BD">
        <w:rPr>
          <w:rFonts w:cstheme="minorHAnsi"/>
          <w:sz w:val="24"/>
          <w:szCs w:val="24"/>
        </w:rPr>
        <w:t>the Torres Straits</w:t>
      </w:r>
      <w:r w:rsidR="00471D59" w:rsidRPr="00F325BD">
        <w:rPr>
          <w:rFonts w:cstheme="minorHAnsi"/>
          <w:sz w:val="24"/>
          <w:szCs w:val="24"/>
        </w:rPr>
        <w:t>.</w:t>
      </w:r>
    </w:p>
    <w:p w14:paraId="7462F937" w14:textId="5AA98D87" w:rsidR="00E75AE0" w:rsidRPr="00F325BD" w:rsidRDefault="00471D59" w:rsidP="00F325BD">
      <w:pPr>
        <w:spacing w:line="240" w:lineRule="auto"/>
        <w:jc w:val="both"/>
        <w:rPr>
          <w:rFonts w:cstheme="minorHAnsi"/>
          <w:sz w:val="24"/>
          <w:szCs w:val="24"/>
        </w:rPr>
      </w:pPr>
      <w:r w:rsidRPr="00F325BD">
        <w:rPr>
          <w:rFonts w:cstheme="minorHAnsi"/>
          <w:sz w:val="24"/>
          <w:szCs w:val="24"/>
        </w:rPr>
        <w:t>R</w:t>
      </w:r>
      <w:r w:rsidR="00E75AE0" w:rsidRPr="00F325BD">
        <w:rPr>
          <w:rFonts w:cstheme="minorHAnsi"/>
          <w:sz w:val="24"/>
          <w:szCs w:val="24"/>
        </w:rPr>
        <w:t xml:space="preserve">esearch funding for universities </w:t>
      </w:r>
      <w:r w:rsidRPr="00F325BD">
        <w:rPr>
          <w:rFonts w:cstheme="minorHAnsi"/>
          <w:sz w:val="24"/>
          <w:szCs w:val="24"/>
        </w:rPr>
        <w:t>including for</w:t>
      </w:r>
      <w:r w:rsidR="00E75AE0" w:rsidRPr="00F325BD">
        <w:rPr>
          <w:rFonts w:cstheme="minorHAnsi"/>
          <w:sz w:val="24"/>
          <w:szCs w:val="24"/>
        </w:rPr>
        <w:t xml:space="preserve"> renewable technologies</w:t>
      </w:r>
      <w:r w:rsidRPr="00F325BD">
        <w:rPr>
          <w:rFonts w:cstheme="minorHAnsi"/>
          <w:sz w:val="24"/>
          <w:szCs w:val="24"/>
        </w:rPr>
        <w:t xml:space="preserve"> makes no mention of inclusion of Aboriginal and Torres Strait Islander organisations.</w:t>
      </w:r>
    </w:p>
    <w:p w14:paraId="0E155025" w14:textId="1F7A7F23" w:rsidR="00471D59" w:rsidRPr="00F325BD" w:rsidRDefault="00471D59" w:rsidP="00F325BD">
      <w:pPr>
        <w:spacing w:line="240" w:lineRule="auto"/>
        <w:jc w:val="both"/>
        <w:rPr>
          <w:rFonts w:cstheme="minorHAnsi"/>
          <w:sz w:val="24"/>
          <w:szCs w:val="24"/>
        </w:rPr>
      </w:pPr>
      <w:r w:rsidRPr="00F325BD">
        <w:rPr>
          <w:rFonts w:cstheme="minorHAnsi"/>
          <w:sz w:val="24"/>
          <w:szCs w:val="24"/>
        </w:rPr>
        <w:t xml:space="preserve">Funds for housing are </w:t>
      </w:r>
      <w:r w:rsidR="00C23168" w:rsidRPr="00F325BD">
        <w:rPr>
          <w:rFonts w:cstheme="minorHAnsi"/>
          <w:sz w:val="24"/>
          <w:szCs w:val="24"/>
        </w:rPr>
        <w:t xml:space="preserve">allocated </w:t>
      </w:r>
      <w:r w:rsidRPr="00F325BD">
        <w:rPr>
          <w:rFonts w:cstheme="minorHAnsi"/>
          <w:sz w:val="24"/>
          <w:szCs w:val="24"/>
        </w:rPr>
        <w:t>to a government entity and are not sufficient to meet need</w:t>
      </w:r>
      <w:r w:rsidR="00B15DB9" w:rsidRPr="00F325BD">
        <w:rPr>
          <w:rFonts w:cstheme="minorHAnsi"/>
          <w:sz w:val="24"/>
          <w:szCs w:val="24"/>
        </w:rPr>
        <w:t xml:space="preserve"> or reinforce rights to community control</w:t>
      </w:r>
      <w:r w:rsidRPr="00F325BD">
        <w:rPr>
          <w:rFonts w:cstheme="minorHAnsi"/>
          <w:sz w:val="24"/>
          <w:szCs w:val="24"/>
        </w:rPr>
        <w:t xml:space="preserve">. </w:t>
      </w:r>
    </w:p>
    <w:p w14:paraId="66D801DF" w14:textId="396C1351" w:rsidR="00471D59" w:rsidRPr="00F325BD" w:rsidRDefault="00471D59" w:rsidP="00F325BD">
      <w:pPr>
        <w:spacing w:line="240" w:lineRule="auto"/>
        <w:jc w:val="both"/>
        <w:rPr>
          <w:rFonts w:cstheme="minorHAnsi"/>
          <w:sz w:val="24"/>
          <w:szCs w:val="24"/>
        </w:rPr>
      </w:pPr>
      <w:r w:rsidRPr="00F325BD">
        <w:rPr>
          <w:rFonts w:cstheme="minorHAnsi"/>
          <w:sz w:val="24"/>
          <w:szCs w:val="24"/>
        </w:rPr>
        <w:lastRenderedPageBreak/>
        <w:t xml:space="preserve">Higher education engagement </w:t>
      </w:r>
      <w:r w:rsidR="00C23168" w:rsidRPr="00F325BD">
        <w:rPr>
          <w:rFonts w:cstheme="minorHAnsi"/>
          <w:sz w:val="24"/>
          <w:szCs w:val="24"/>
        </w:rPr>
        <w:t xml:space="preserve">of Aboriginal and Torres Strait Islander students </w:t>
      </w:r>
      <w:r w:rsidRPr="00F325BD">
        <w:rPr>
          <w:rFonts w:cstheme="minorHAnsi"/>
          <w:sz w:val="24"/>
          <w:szCs w:val="24"/>
        </w:rPr>
        <w:t>is promoted</w:t>
      </w:r>
      <w:r w:rsidR="00C23168" w:rsidRPr="00F325BD">
        <w:rPr>
          <w:rFonts w:cstheme="minorHAnsi"/>
          <w:sz w:val="24"/>
          <w:szCs w:val="24"/>
        </w:rPr>
        <w:t>,</w:t>
      </w:r>
      <w:r w:rsidRPr="00F325BD">
        <w:rPr>
          <w:rFonts w:cstheme="minorHAnsi"/>
          <w:sz w:val="24"/>
          <w:szCs w:val="24"/>
        </w:rPr>
        <w:t xml:space="preserve"> yet universities are not considered culturally safe places; they have also experienced funding cuts and a major crisis from COVID-19-related drops in enrolments. </w:t>
      </w:r>
    </w:p>
    <w:p w14:paraId="6310097E" w14:textId="229BEEF5" w:rsidR="00471D59" w:rsidRPr="00F325BD" w:rsidRDefault="00471D59" w:rsidP="00F325BD">
      <w:pPr>
        <w:spacing w:line="240" w:lineRule="auto"/>
        <w:jc w:val="both"/>
        <w:rPr>
          <w:rFonts w:cstheme="minorHAnsi"/>
          <w:sz w:val="24"/>
          <w:szCs w:val="24"/>
        </w:rPr>
      </w:pPr>
      <w:r w:rsidRPr="00F325BD">
        <w:rPr>
          <w:rFonts w:cstheme="minorHAnsi"/>
          <w:sz w:val="24"/>
          <w:szCs w:val="24"/>
        </w:rPr>
        <w:t>Recent funding cuts to family and legal services have not been rectified but demand by Aboriginal and Torres Strait Islander females has grown during COVID-19.</w:t>
      </w:r>
    </w:p>
    <w:p w14:paraId="37050615" w14:textId="49E82D03" w:rsidR="00C23168" w:rsidRPr="00F325BD" w:rsidRDefault="00471D59" w:rsidP="00F325BD">
      <w:pPr>
        <w:spacing w:line="240" w:lineRule="auto"/>
        <w:jc w:val="both"/>
        <w:rPr>
          <w:rFonts w:cstheme="minorHAnsi"/>
          <w:sz w:val="24"/>
          <w:szCs w:val="24"/>
        </w:rPr>
      </w:pPr>
      <w:r w:rsidRPr="00F325BD">
        <w:rPr>
          <w:rFonts w:cstheme="minorHAnsi"/>
          <w:sz w:val="24"/>
          <w:szCs w:val="24"/>
        </w:rPr>
        <w:t xml:space="preserve">The reality for Aboriginal and Torres Strait Islander females is that all domains of the budget have an impact, and unless Aboriginal and Torres Strait Islander women see themselves </w:t>
      </w:r>
      <w:r w:rsidR="00B15DB9" w:rsidRPr="00F325BD">
        <w:rPr>
          <w:rFonts w:cstheme="minorHAnsi"/>
          <w:sz w:val="24"/>
          <w:szCs w:val="24"/>
        </w:rPr>
        <w:t xml:space="preserve">named </w:t>
      </w:r>
      <w:r w:rsidRPr="00F325BD">
        <w:rPr>
          <w:rFonts w:cstheme="minorHAnsi"/>
          <w:sz w:val="24"/>
          <w:szCs w:val="24"/>
        </w:rPr>
        <w:t>in the budget, are likely to instead have been excluded.</w:t>
      </w:r>
    </w:p>
    <w:p w14:paraId="6078229A" w14:textId="6B13B55D" w:rsidR="00C23168" w:rsidRPr="00F325BD" w:rsidRDefault="00EB5575" w:rsidP="00F325BD">
      <w:pPr>
        <w:pStyle w:val="Heading2"/>
      </w:pPr>
      <w:r w:rsidRPr="00F325BD">
        <w:t>What are the 2020 Budget impacts on women?</w:t>
      </w:r>
    </w:p>
    <w:p w14:paraId="364869CE" w14:textId="2FBF7F01" w:rsidR="007D1C34" w:rsidRPr="00F325BD" w:rsidRDefault="007D1C34" w:rsidP="00F325BD">
      <w:pPr>
        <w:spacing w:line="240" w:lineRule="auto"/>
        <w:contextualSpacing/>
        <w:jc w:val="both"/>
        <w:rPr>
          <w:rFonts w:cstheme="minorHAnsi"/>
          <w:sz w:val="24"/>
          <w:szCs w:val="24"/>
        </w:rPr>
      </w:pPr>
      <w:r w:rsidRPr="00F325BD">
        <w:rPr>
          <w:rFonts w:cstheme="minorHAnsi"/>
          <w:sz w:val="24"/>
          <w:szCs w:val="24"/>
        </w:rPr>
        <w:t>The net impact of the 2020-21 budget will be negative because:</w:t>
      </w:r>
    </w:p>
    <w:p w14:paraId="1CFFD6AC" w14:textId="17729707" w:rsidR="001D2A49" w:rsidRPr="00F325BD" w:rsidRDefault="001D2A49" w:rsidP="00F325BD">
      <w:pPr>
        <w:pStyle w:val="ListParagraph"/>
        <w:numPr>
          <w:ilvl w:val="0"/>
          <w:numId w:val="29"/>
        </w:numPr>
        <w:spacing w:line="240" w:lineRule="auto"/>
        <w:jc w:val="both"/>
        <w:rPr>
          <w:rFonts w:cstheme="minorHAnsi"/>
          <w:sz w:val="24"/>
          <w:szCs w:val="24"/>
        </w:rPr>
      </w:pPr>
      <w:r w:rsidRPr="00F325BD">
        <w:rPr>
          <w:rFonts w:cstheme="minorHAnsi"/>
          <w:sz w:val="24"/>
          <w:szCs w:val="24"/>
        </w:rPr>
        <w:t xml:space="preserve">Investments have been made inequitably into mainstream </w:t>
      </w:r>
      <w:proofErr w:type="spellStart"/>
      <w:r w:rsidRPr="00F325BD">
        <w:rPr>
          <w:rFonts w:cstheme="minorHAnsi"/>
          <w:sz w:val="24"/>
          <w:szCs w:val="24"/>
        </w:rPr>
        <w:t>organisations’</w:t>
      </w:r>
      <w:proofErr w:type="spellEnd"/>
      <w:r w:rsidRPr="00F325BD">
        <w:rPr>
          <w:rFonts w:cstheme="minorHAnsi"/>
          <w:sz w:val="24"/>
          <w:szCs w:val="24"/>
        </w:rPr>
        <w:t xml:space="preserve"> services that do not demonstrate evidence for effectiveness with Aboriginal and Torres Strait Islander people commensurate with evidence for effectiveness that Aboriginal and Torres Strait Islander </w:t>
      </w:r>
      <w:r w:rsidR="00B15DB9" w:rsidRPr="00F325BD">
        <w:rPr>
          <w:rFonts w:cstheme="minorHAnsi"/>
          <w:sz w:val="24"/>
          <w:szCs w:val="24"/>
        </w:rPr>
        <w:t xml:space="preserve">community-controlled </w:t>
      </w:r>
      <w:r w:rsidRPr="00F325BD">
        <w:rPr>
          <w:rFonts w:cstheme="minorHAnsi"/>
          <w:sz w:val="24"/>
          <w:szCs w:val="24"/>
        </w:rPr>
        <w:t>organisations are able to demonstrate</w:t>
      </w:r>
      <w:r w:rsidR="00C23168" w:rsidRPr="00F325BD">
        <w:rPr>
          <w:rFonts w:cstheme="minorHAnsi"/>
          <w:sz w:val="24"/>
          <w:szCs w:val="24"/>
        </w:rPr>
        <w:t>.</w:t>
      </w:r>
    </w:p>
    <w:p w14:paraId="16C892CE" w14:textId="77777777" w:rsidR="00C23168" w:rsidRPr="00F325BD" w:rsidRDefault="00C23168" w:rsidP="00F325BD">
      <w:pPr>
        <w:pStyle w:val="ListParagraph"/>
        <w:spacing w:line="240" w:lineRule="auto"/>
        <w:jc w:val="both"/>
        <w:rPr>
          <w:rFonts w:cstheme="minorHAnsi"/>
          <w:sz w:val="24"/>
          <w:szCs w:val="24"/>
        </w:rPr>
      </w:pPr>
    </w:p>
    <w:p w14:paraId="24670F4D" w14:textId="4817ED95" w:rsidR="007D1C34" w:rsidRPr="00F325BD" w:rsidRDefault="001D2A49" w:rsidP="00F325BD">
      <w:pPr>
        <w:pStyle w:val="ListParagraph"/>
        <w:numPr>
          <w:ilvl w:val="0"/>
          <w:numId w:val="29"/>
        </w:numPr>
        <w:spacing w:line="240" w:lineRule="auto"/>
        <w:jc w:val="both"/>
        <w:rPr>
          <w:rFonts w:cstheme="minorHAnsi"/>
          <w:sz w:val="24"/>
          <w:szCs w:val="24"/>
        </w:rPr>
      </w:pPr>
      <w:r w:rsidRPr="00F325BD">
        <w:rPr>
          <w:rFonts w:cstheme="minorHAnsi"/>
          <w:sz w:val="24"/>
          <w:szCs w:val="24"/>
        </w:rPr>
        <w:t xml:space="preserve">The budget </w:t>
      </w:r>
      <w:r w:rsidR="007D1C34" w:rsidRPr="00F325BD">
        <w:rPr>
          <w:rFonts w:cstheme="minorHAnsi"/>
          <w:sz w:val="24"/>
          <w:szCs w:val="24"/>
        </w:rPr>
        <w:t>fails to provide targeted initiatives for Aboriginal and Torres Strait Islander females who have a different demographic profile to other females in Australia</w:t>
      </w:r>
      <w:r w:rsidR="00195A7A" w:rsidRPr="00F325BD">
        <w:rPr>
          <w:rFonts w:cstheme="minorHAnsi"/>
          <w:sz w:val="24"/>
          <w:szCs w:val="24"/>
        </w:rPr>
        <w:t>.</w:t>
      </w:r>
    </w:p>
    <w:p w14:paraId="1EE97329" w14:textId="221897A4" w:rsidR="007D1C34" w:rsidRPr="00F325BD" w:rsidRDefault="001D2A49" w:rsidP="00F325BD">
      <w:pPr>
        <w:pStyle w:val="ListParagraph"/>
        <w:numPr>
          <w:ilvl w:val="1"/>
          <w:numId w:val="29"/>
        </w:numPr>
        <w:spacing w:line="240" w:lineRule="auto"/>
        <w:jc w:val="both"/>
        <w:rPr>
          <w:rFonts w:cstheme="minorHAnsi"/>
          <w:sz w:val="24"/>
          <w:szCs w:val="24"/>
        </w:rPr>
      </w:pPr>
      <w:r w:rsidRPr="00F325BD">
        <w:rPr>
          <w:rFonts w:cstheme="minorHAnsi"/>
          <w:sz w:val="24"/>
          <w:szCs w:val="24"/>
        </w:rPr>
        <w:t xml:space="preserve">Aboriginal and Torres Strait Islander people have a </w:t>
      </w:r>
      <w:r w:rsidR="007D1C34" w:rsidRPr="00F325BD">
        <w:rPr>
          <w:rFonts w:cstheme="minorHAnsi"/>
          <w:sz w:val="24"/>
          <w:szCs w:val="24"/>
        </w:rPr>
        <w:t>younger</w:t>
      </w:r>
      <w:r w:rsidRPr="00F325BD">
        <w:rPr>
          <w:rFonts w:cstheme="minorHAnsi"/>
          <w:sz w:val="24"/>
          <w:szCs w:val="24"/>
        </w:rPr>
        <w:t xml:space="preserve"> median age than the general population</w:t>
      </w:r>
      <w:r w:rsidR="007D1C34" w:rsidRPr="00F325BD">
        <w:rPr>
          <w:rFonts w:cstheme="minorHAnsi"/>
          <w:sz w:val="24"/>
          <w:szCs w:val="24"/>
        </w:rPr>
        <w:t>, with a higher birth rate, earlier age at death, poorer socio-economic status, more involvement in the criminal justice and child welfare systems, histories of child removal and Stolen Generations and a population more evenly spread across urban, regional and remote locations</w:t>
      </w:r>
      <w:r w:rsidR="00C23168" w:rsidRPr="00F325BD">
        <w:rPr>
          <w:rFonts w:cstheme="minorHAnsi"/>
          <w:sz w:val="24"/>
          <w:szCs w:val="24"/>
        </w:rPr>
        <w:t>.</w:t>
      </w:r>
    </w:p>
    <w:p w14:paraId="6CFFA258" w14:textId="77777777" w:rsidR="00C23168" w:rsidRPr="00F325BD" w:rsidRDefault="00C23168" w:rsidP="00F325BD">
      <w:pPr>
        <w:pStyle w:val="ListParagraph"/>
        <w:spacing w:line="240" w:lineRule="auto"/>
        <w:ind w:left="1440"/>
        <w:jc w:val="both"/>
        <w:rPr>
          <w:rFonts w:cstheme="minorHAnsi"/>
          <w:sz w:val="24"/>
          <w:szCs w:val="24"/>
        </w:rPr>
      </w:pPr>
    </w:p>
    <w:p w14:paraId="10EAB34B" w14:textId="5902501C" w:rsidR="001D2A49" w:rsidRPr="00F325BD" w:rsidRDefault="001D2A49" w:rsidP="00F325BD">
      <w:pPr>
        <w:pStyle w:val="ListParagraph"/>
        <w:numPr>
          <w:ilvl w:val="0"/>
          <w:numId w:val="29"/>
        </w:numPr>
        <w:spacing w:line="240" w:lineRule="auto"/>
        <w:jc w:val="both"/>
        <w:rPr>
          <w:rFonts w:cstheme="minorHAnsi"/>
          <w:sz w:val="24"/>
          <w:szCs w:val="24"/>
        </w:rPr>
      </w:pPr>
      <w:r w:rsidRPr="00F325BD">
        <w:rPr>
          <w:rFonts w:cstheme="minorHAnsi"/>
          <w:sz w:val="24"/>
          <w:szCs w:val="24"/>
        </w:rPr>
        <w:t>Prevention initiatives have not been invested in</w:t>
      </w:r>
      <w:r w:rsidR="00195A7A" w:rsidRPr="00F325BD">
        <w:rPr>
          <w:rFonts w:cstheme="minorHAnsi"/>
          <w:sz w:val="24"/>
          <w:szCs w:val="24"/>
        </w:rPr>
        <w:t>.</w:t>
      </w:r>
    </w:p>
    <w:p w14:paraId="16ECF1BB" w14:textId="48C819FD" w:rsidR="001D2A49" w:rsidRPr="00F325BD" w:rsidRDefault="001D2A49" w:rsidP="00F325BD">
      <w:pPr>
        <w:pStyle w:val="ListParagraph"/>
        <w:numPr>
          <w:ilvl w:val="1"/>
          <w:numId w:val="29"/>
        </w:numPr>
        <w:spacing w:line="240" w:lineRule="auto"/>
        <w:jc w:val="both"/>
        <w:rPr>
          <w:rFonts w:cstheme="minorHAnsi"/>
          <w:sz w:val="24"/>
          <w:szCs w:val="24"/>
        </w:rPr>
      </w:pPr>
      <w:r w:rsidRPr="00F325BD">
        <w:rPr>
          <w:rFonts w:cstheme="minorHAnsi"/>
          <w:sz w:val="24"/>
          <w:szCs w:val="24"/>
        </w:rPr>
        <w:t>Prevention is required given one third of Aboriginal and Torres Strait Islander people are under 15 and those in early childhood make up the largest proportion of the Aboriginal and Torres Strait Islander population</w:t>
      </w:r>
      <w:r w:rsidR="00195A7A" w:rsidRPr="00F325BD">
        <w:rPr>
          <w:rFonts w:cstheme="minorHAnsi"/>
          <w:sz w:val="24"/>
          <w:szCs w:val="24"/>
        </w:rPr>
        <w:t>.</w:t>
      </w:r>
    </w:p>
    <w:p w14:paraId="018BDF52" w14:textId="77777777" w:rsidR="00C23168" w:rsidRPr="00F325BD" w:rsidRDefault="00C23168" w:rsidP="00F325BD">
      <w:pPr>
        <w:pStyle w:val="ListParagraph"/>
        <w:spacing w:line="240" w:lineRule="auto"/>
        <w:ind w:left="1440"/>
        <w:jc w:val="both"/>
        <w:rPr>
          <w:rFonts w:cstheme="minorHAnsi"/>
          <w:sz w:val="24"/>
          <w:szCs w:val="24"/>
        </w:rPr>
      </w:pPr>
    </w:p>
    <w:p w14:paraId="2BA83CB9" w14:textId="3F99D441" w:rsidR="007D1C34" w:rsidRPr="00F325BD" w:rsidRDefault="007D1C34" w:rsidP="00F325BD">
      <w:pPr>
        <w:pStyle w:val="ListParagraph"/>
        <w:numPr>
          <w:ilvl w:val="0"/>
          <w:numId w:val="29"/>
        </w:numPr>
        <w:spacing w:line="240" w:lineRule="auto"/>
        <w:jc w:val="both"/>
        <w:rPr>
          <w:rFonts w:cstheme="minorHAnsi"/>
          <w:sz w:val="24"/>
          <w:szCs w:val="24"/>
        </w:rPr>
      </w:pPr>
      <w:r w:rsidRPr="00F325BD">
        <w:rPr>
          <w:rFonts w:cstheme="minorHAnsi"/>
          <w:sz w:val="24"/>
          <w:szCs w:val="24"/>
        </w:rPr>
        <w:t>Few, if any</w:t>
      </w:r>
      <w:r w:rsidR="00C23168" w:rsidRPr="00F325BD">
        <w:rPr>
          <w:rFonts w:cstheme="minorHAnsi"/>
          <w:sz w:val="24"/>
          <w:szCs w:val="24"/>
        </w:rPr>
        <w:t>,</w:t>
      </w:r>
      <w:r w:rsidRPr="00F325BD">
        <w:rPr>
          <w:rFonts w:cstheme="minorHAnsi"/>
          <w:sz w:val="24"/>
          <w:szCs w:val="24"/>
        </w:rPr>
        <w:t xml:space="preserve"> initiatives relating to Aboriginal and Torres Strait Islander cultures have been funded despite Australian governments’ own policies and frameworks indicating ‘culture is at the centre’ and services for Aboriginal and Torres Strait Islander people are to be holistic in accordance with cultural protocols</w:t>
      </w:r>
      <w:r w:rsidR="00195A7A" w:rsidRPr="00F325BD">
        <w:rPr>
          <w:rFonts w:cstheme="minorHAnsi"/>
          <w:sz w:val="24"/>
          <w:szCs w:val="24"/>
        </w:rPr>
        <w:t>.</w:t>
      </w:r>
    </w:p>
    <w:p w14:paraId="042EEE24" w14:textId="77777777" w:rsidR="00C23168" w:rsidRPr="00F325BD" w:rsidRDefault="00C23168" w:rsidP="00F325BD">
      <w:pPr>
        <w:pStyle w:val="ListParagraph"/>
        <w:spacing w:line="240" w:lineRule="auto"/>
        <w:jc w:val="both"/>
        <w:rPr>
          <w:rFonts w:cstheme="minorHAnsi"/>
          <w:sz w:val="24"/>
          <w:szCs w:val="24"/>
        </w:rPr>
      </w:pPr>
    </w:p>
    <w:p w14:paraId="71FA7E52" w14:textId="77777777" w:rsidR="00195A7A" w:rsidRPr="00F325BD" w:rsidRDefault="001D2A49" w:rsidP="00F325BD">
      <w:pPr>
        <w:pStyle w:val="ListParagraph"/>
        <w:numPr>
          <w:ilvl w:val="0"/>
          <w:numId w:val="29"/>
        </w:numPr>
        <w:spacing w:line="240" w:lineRule="auto"/>
        <w:jc w:val="both"/>
        <w:rPr>
          <w:rFonts w:cstheme="minorHAnsi"/>
          <w:sz w:val="24"/>
          <w:szCs w:val="24"/>
        </w:rPr>
      </w:pPr>
      <w:r w:rsidRPr="00F325BD">
        <w:rPr>
          <w:rFonts w:cstheme="minorHAnsi"/>
          <w:sz w:val="24"/>
          <w:szCs w:val="24"/>
        </w:rPr>
        <w:t xml:space="preserve">The budget </w:t>
      </w:r>
      <w:r w:rsidR="007D1C34" w:rsidRPr="00F325BD">
        <w:rPr>
          <w:rFonts w:cstheme="minorHAnsi"/>
          <w:sz w:val="24"/>
          <w:szCs w:val="24"/>
        </w:rPr>
        <w:t xml:space="preserve">has not responded to </w:t>
      </w:r>
      <w:r w:rsidRPr="00F325BD">
        <w:rPr>
          <w:rFonts w:cstheme="minorHAnsi"/>
          <w:sz w:val="24"/>
          <w:szCs w:val="24"/>
        </w:rPr>
        <w:t xml:space="preserve">the </w:t>
      </w:r>
      <w:r w:rsidR="007D1C34" w:rsidRPr="00F325BD">
        <w:rPr>
          <w:rFonts w:cstheme="minorHAnsi"/>
          <w:sz w:val="24"/>
          <w:szCs w:val="24"/>
        </w:rPr>
        <w:t xml:space="preserve">needs of Aboriginal and Torres Strait Islander females </w:t>
      </w:r>
      <w:r w:rsidRPr="00F325BD">
        <w:rPr>
          <w:rFonts w:cstheme="minorHAnsi"/>
          <w:sz w:val="24"/>
          <w:szCs w:val="24"/>
        </w:rPr>
        <w:t xml:space="preserve">including </w:t>
      </w:r>
      <w:r w:rsidR="007D1C34" w:rsidRPr="00F325BD">
        <w:rPr>
          <w:rFonts w:cstheme="minorHAnsi"/>
          <w:sz w:val="24"/>
          <w:szCs w:val="24"/>
        </w:rPr>
        <w:t>increasing demand for services including legal assistance and health care.</w:t>
      </w:r>
    </w:p>
    <w:p w14:paraId="31CD079A" w14:textId="77777777" w:rsidR="00195A7A" w:rsidRPr="00F325BD" w:rsidRDefault="00195A7A" w:rsidP="00F325BD">
      <w:pPr>
        <w:pStyle w:val="ListParagraph"/>
        <w:spacing w:line="240" w:lineRule="auto"/>
        <w:jc w:val="both"/>
        <w:rPr>
          <w:rFonts w:cstheme="minorHAnsi"/>
          <w:sz w:val="24"/>
          <w:szCs w:val="24"/>
        </w:rPr>
      </w:pPr>
    </w:p>
    <w:p w14:paraId="54CC2868" w14:textId="4C25171B" w:rsidR="00195A7A" w:rsidRPr="00F325BD" w:rsidRDefault="007D1C34" w:rsidP="00F325BD">
      <w:pPr>
        <w:pStyle w:val="ListParagraph"/>
        <w:numPr>
          <w:ilvl w:val="0"/>
          <w:numId w:val="29"/>
        </w:numPr>
        <w:spacing w:line="240" w:lineRule="auto"/>
        <w:jc w:val="both"/>
        <w:rPr>
          <w:rFonts w:cstheme="minorHAnsi"/>
          <w:sz w:val="24"/>
          <w:szCs w:val="24"/>
        </w:rPr>
      </w:pPr>
      <w:r w:rsidRPr="00F325BD">
        <w:rPr>
          <w:rFonts w:cstheme="minorHAnsi"/>
          <w:sz w:val="24"/>
          <w:szCs w:val="24"/>
        </w:rPr>
        <w:t>Aboriginal and Torres Strait Islander community-controlled services have been largely excluded from budget decision making</w:t>
      </w:r>
      <w:r w:rsidR="00195A7A" w:rsidRPr="00F325BD">
        <w:rPr>
          <w:rFonts w:cstheme="minorHAnsi"/>
          <w:sz w:val="24"/>
          <w:szCs w:val="24"/>
        </w:rPr>
        <w:t xml:space="preserve">. </w:t>
      </w:r>
    </w:p>
    <w:p w14:paraId="3736F287" w14:textId="77777777" w:rsidR="00195A7A" w:rsidRPr="00F325BD" w:rsidRDefault="00195A7A" w:rsidP="00F325BD">
      <w:pPr>
        <w:pStyle w:val="ListParagraph"/>
        <w:spacing w:line="240" w:lineRule="auto"/>
        <w:jc w:val="both"/>
        <w:rPr>
          <w:rFonts w:cstheme="minorHAnsi"/>
          <w:sz w:val="24"/>
          <w:szCs w:val="24"/>
        </w:rPr>
      </w:pPr>
    </w:p>
    <w:p w14:paraId="501BE4FE" w14:textId="77777777" w:rsidR="00195A7A" w:rsidRPr="00F325BD" w:rsidRDefault="007D1C34" w:rsidP="00F325BD">
      <w:pPr>
        <w:pStyle w:val="ListParagraph"/>
        <w:numPr>
          <w:ilvl w:val="0"/>
          <w:numId w:val="29"/>
        </w:numPr>
        <w:spacing w:line="240" w:lineRule="auto"/>
        <w:jc w:val="both"/>
        <w:rPr>
          <w:rFonts w:cstheme="minorHAnsi"/>
          <w:sz w:val="24"/>
          <w:szCs w:val="24"/>
        </w:rPr>
      </w:pPr>
      <w:r w:rsidRPr="00F325BD">
        <w:rPr>
          <w:rFonts w:cstheme="minorHAnsi"/>
          <w:sz w:val="24"/>
          <w:szCs w:val="24"/>
        </w:rPr>
        <w:t>Aboriginal and Torres Strait Islander community-controlled services have been largely excluded from COVID-19 recovery responses in their local areas</w:t>
      </w:r>
      <w:r w:rsidR="00195A7A" w:rsidRPr="00F325BD">
        <w:rPr>
          <w:rFonts w:cstheme="minorHAnsi"/>
          <w:sz w:val="24"/>
          <w:szCs w:val="24"/>
        </w:rPr>
        <w:t xml:space="preserve">. </w:t>
      </w:r>
    </w:p>
    <w:p w14:paraId="592CB5F2" w14:textId="77777777" w:rsidR="00195A7A" w:rsidRPr="00F325BD" w:rsidRDefault="00195A7A" w:rsidP="00F325BD">
      <w:pPr>
        <w:pStyle w:val="ListParagraph"/>
        <w:spacing w:line="240" w:lineRule="auto"/>
        <w:jc w:val="both"/>
        <w:rPr>
          <w:rFonts w:cstheme="minorHAnsi"/>
          <w:sz w:val="24"/>
          <w:szCs w:val="24"/>
        </w:rPr>
      </w:pPr>
    </w:p>
    <w:p w14:paraId="3CB5369E" w14:textId="72A020CB" w:rsidR="00E3248C" w:rsidRPr="00F325BD" w:rsidRDefault="00E3248C" w:rsidP="00F325BD">
      <w:pPr>
        <w:pStyle w:val="ListParagraph"/>
        <w:numPr>
          <w:ilvl w:val="0"/>
          <w:numId w:val="29"/>
        </w:numPr>
        <w:spacing w:line="240" w:lineRule="auto"/>
        <w:jc w:val="both"/>
        <w:rPr>
          <w:rFonts w:cstheme="minorHAnsi"/>
          <w:sz w:val="24"/>
          <w:szCs w:val="24"/>
        </w:rPr>
      </w:pPr>
      <w:r w:rsidRPr="00F325BD">
        <w:rPr>
          <w:rFonts w:cstheme="minorHAnsi"/>
          <w:sz w:val="24"/>
          <w:szCs w:val="24"/>
        </w:rPr>
        <w:lastRenderedPageBreak/>
        <w:t>M</w:t>
      </w:r>
      <w:r w:rsidR="001D2A49" w:rsidRPr="00F325BD">
        <w:rPr>
          <w:rFonts w:cstheme="minorHAnsi"/>
          <w:sz w:val="24"/>
          <w:szCs w:val="24"/>
        </w:rPr>
        <w:t xml:space="preserve">ainstream services </w:t>
      </w:r>
      <w:r w:rsidRPr="00F325BD">
        <w:rPr>
          <w:rFonts w:cstheme="minorHAnsi"/>
          <w:sz w:val="24"/>
          <w:szCs w:val="24"/>
        </w:rPr>
        <w:t xml:space="preserve">that receive the majority of funding in relation to Aboriginal and Torres Strait Islander people are </w:t>
      </w:r>
      <w:r w:rsidR="001D2A49" w:rsidRPr="00F325BD">
        <w:rPr>
          <w:rFonts w:cstheme="minorHAnsi"/>
          <w:sz w:val="24"/>
          <w:szCs w:val="24"/>
        </w:rPr>
        <w:t xml:space="preserve">set up to fail </w:t>
      </w:r>
      <w:r w:rsidRPr="00F325BD">
        <w:rPr>
          <w:rFonts w:cstheme="minorHAnsi"/>
          <w:sz w:val="24"/>
          <w:szCs w:val="24"/>
        </w:rPr>
        <w:t xml:space="preserve">because their staff have </w:t>
      </w:r>
      <w:r w:rsidR="00195A7A" w:rsidRPr="00F325BD">
        <w:rPr>
          <w:rFonts w:cstheme="minorHAnsi"/>
          <w:sz w:val="24"/>
          <w:szCs w:val="24"/>
        </w:rPr>
        <w:t xml:space="preserve">little </w:t>
      </w:r>
      <w:r w:rsidRPr="00F325BD">
        <w:rPr>
          <w:rFonts w:cstheme="minorHAnsi"/>
          <w:sz w:val="24"/>
          <w:szCs w:val="24"/>
        </w:rPr>
        <w:t xml:space="preserve">cultural </w:t>
      </w:r>
      <w:r w:rsidR="001D2A49" w:rsidRPr="00F325BD">
        <w:rPr>
          <w:rFonts w:cstheme="minorHAnsi"/>
          <w:sz w:val="24"/>
          <w:szCs w:val="24"/>
        </w:rPr>
        <w:t>knowledge or cultural safety training</w:t>
      </w:r>
      <w:r w:rsidR="00195A7A" w:rsidRPr="00F325BD">
        <w:rPr>
          <w:rFonts w:cstheme="minorHAnsi"/>
          <w:sz w:val="24"/>
          <w:szCs w:val="24"/>
        </w:rPr>
        <w:t>.</w:t>
      </w:r>
    </w:p>
    <w:p w14:paraId="1F318044" w14:textId="77777777" w:rsidR="00E3248C" w:rsidRPr="00F325BD" w:rsidRDefault="00E3248C" w:rsidP="00F325BD">
      <w:pPr>
        <w:pStyle w:val="ListParagraph"/>
        <w:numPr>
          <w:ilvl w:val="1"/>
          <w:numId w:val="29"/>
        </w:numPr>
        <w:spacing w:line="240" w:lineRule="auto"/>
        <w:jc w:val="both"/>
        <w:rPr>
          <w:rFonts w:cstheme="minorHAnsi"/>
          <w:sz w:val="24"/>
          <w:szCs w:val="24"/>
        </w:rPr>
      </w:pPr>
      <w:r w:rsidRPr="00F325BD">
        <w:rPr>
          <w:rFonts w:cstheme="minorHAnsi"/>
          <w:sz w:val="24"/>
          <w:szCs w:val="24"/>
        </w:rPr>
        <w:t>W</w:t>
      </w:r>
      <w:r w:rsidR="001D2A49" w:rsidRPr="00F325BD">
        <w:rPr>
          <w:rFonts w:cstheme="minorHAnsi"/>
          <w:sz w:val="24"/>
          <w:szCs w:val="24"/>
        </w:rPr>
        <w:t>orkforce training is still underdeveloped to support the mainstream workforce to better meet the needs of Aboriginal and Torres Strait Islander people</w:t>
      </w:r>
    </w:p>
    <w:p w14:paraId="3166BFDB" w14:textId="75C330CB" w:rsidR="00027E4C" w:rsidRPr="00F325BD" w:rsidRDefault="00E3248C" w:rsidP="00F325BD">
      <w:pPr>
        <w:pStyle w:val="ListParagraph"/>
        <w:numPr>
          <w:ilvl w:val="1"/>
          <w:numId w:val="29"/>
        </w:numPr>
        <w:spacing w:line="240" w:lineRule="auto"/>
        <w:jc w:val="both"/>
        <w:rPr>
          <w:rFonts w:cstheme="minorHAnsi"/>
          <w:sz w:val="24"/>
          <w:szCs w:val="24"/>
        </w:rPr>
      </w:pPr>
      <w:r w:rsidRPr="00F325BD">
        <w:rPr>
          <w:rFonts w:cstheme="minorHAnsi"/>
          <w:sz w:val="24"/>
          <w:szCs w:val="24"/>
        </w:rPr>
        <w:t>M</w:t>
      </w:r>
      <w:r w:rsidR="001D2A49" w:rsidRPr="00F325BD">
        <w:rPr>
          <w:rFonts w:cstheme="minorHAnsi"/>
          <w:sz w:val="24"/>
          <w:szCs w:val="24"/>
        </w:rPr>
        <w:t xml:space="preserve">ainstream agencies have persistently demonstrated their inability to engage Aboriginal and Torres Strait Islander staff, </w:t>
      </w:r>
      <w:proofErr w:type="gramStart"/>
      <w:r w:rsidR="001D2A49" w:rsidRPr="00F325BD">
        <w:rPr>
          <w:rFonts w:cstheme="minorHAnsi"/>
          <w:sz w:val="24"/>
          <w:szCs w:val="24"/>
        </w:rPr>
        <w:t>students</w:t>
      </w:r>
      <w:proofErr w:type="gramEnd"/>
      <w:r w:rsidR="001D2A49" w:rsidRPr="00F325BD">
        <w:rPr>
          <w:rFonts w:cstheme="minorHAnsi"/>
          <w:sz w:val="24"/>
          <w:szCs w:val="24"/>
        </w:rPr>
        <w:t xml:space="preserve"> </w:t>
      </w:r>
      <w:r w:rsidRPr="00F325BD">
        <w:rPr>
          <w:rFonts w:cstheme="minorHAnsi"/>
          <w:sz w:val="24"/>
          <w:szCs w:val="24"/>
        </w:rPr>
        <w:t>or</w:t>
      </w:r>
      <w:r w:rsidR="001D2A49" w:rsidRPr="00F325BD">
        <w:rPr>
          <w:rFonts w:cstheme="minorHAnsi"/>
          <w:sz w:val="24"/>
          <w:szCs w:val="24"/>
        </w:rPr>
        <w:t xml:space="preserve"> service users. </w:t>
      </w:r>
    </w:p>
    <w:p w14:paraId="3A706FD2" w14:textId="6E21927D" w:rsidR="00195A7A" w:rsidRPr="00F325BD" w:rsidRDefault="00E3248C" w:rsidP="00F325BD">
      <w:pPr>
        <w:spacing w:line="240" w:lineRule="auto"/>
        <w:jc w:val="both"/>
        <w:rPr>
          <w:rFonts w:cstheme="minorHAnsi"/>
          <w:sz w:val="24"/>
          <w:szCs w:val="24"/>
        </w:rPr>
      </w:pPr>
      <w:r w:rsidRPr="00F325BD">
        <w:rPr>
          <w:rFonts w:cstheme="minorHAnsi"/>
          <w:sz w:val="24"/>
          <w:szCs w:val="24"/>
        </w:rPr>
        <w:t xml:space="preserve">The net result is </w:t>
      </w:r>
      <w:r w:rsidR="00195A7A" w:rsidRPr="00F325BD">
        <w:rPr>
          <w:rFonts w:cstheme="minorHAnsi"/>
          <w:sz w:val="24"/>
          <w:szCs w:val="24"/>
        </w:rPr>
        <w:t xml:space="preserve">that </w:t>
      </w:r>
      <w:r w:rsidRPr="00F325BD">
        <w:rPr>
          <w:rFonts w:cstheme="minorHAnsi"/>
          <w:sz w:val="24"/>
          <w:szCs w:val="24"/>
        </w:rPr>
        <w:t>mainstream services set up to fail by trying to meet needs of Aboriginal and Torres Strait Islander people, and Aboriginal and Torres Strait Islander services are overlooked and further disenfranchised.</w:t>
      </w:r>
    </w:p>
    <w:p w14:paraId="6A830C05" w14:textId="6E58BFA5" w:rsidR="00EB5575" w:rsidRPr="00F325BD" w:rsidRDefault="00EB5575" w:rsidP="00F325BD">
      <w:pPr>
        <w:pStyle w:val="Heading1"/>
      </w:pPr>
      <w:r w:rsidRPr="00F325BD">
        <w:t>Recommendations</w:t>
      </w:r>
    </w:p>
    <w:p w14:paraId="5DBD0D1C" w14:textId="77777777" w:rsidR="00195A7A" w:rsidRPr="00F325BD" w:rsidRDefault="00195A7A" w:rsidP="00F325BD">
      <w:pPr>
        <w:spacing w:line="240" w:lineRule="auto"/>
        <w:jc w:val="both"/>
        <w:rPr>
          <w:rFonts w:cstheme="minorHAnsi"/>
          <w:sz w:val="24"/>
          <w:szCs w:val="24"/>
        </w:rPr>
      </w:pPr>
    </w:p>
    <w:p w14:paraId="4071004C" w14:textId="72BD308B" w:rsidR="00EB5575" w:rsidRPr="00F325BD" w:rsidRDefault="007D1C34" w:rsidP="00F325BD">
      <w:pPr>
        <w:pStyle w:val="ListParagraph"/>
        <w:numPr>
          <w:ilvl w:val="0"/>
          <w:numId w:val="31"/>
        </w:numPr>
        <w:spacing w:line="240" w:lineRule="auto"/>
        <w:jc w:val="both"/>
        <w:rPr>
          <w:rFonts w:cstheme="minorHAnsi"/>
          <w:sz w:val="24"/>
          <w:szCs w:val="24"/>
        </w:rPr>
      </w:pPr>
      <w:r w:rsidRPr="00F325BD">
        <w:rPr>
          <w:rFonts w:cstheme="minorHAnsi"/>
          <w:sz w:val="24"/>
          <w:szCs w:val="24"/>
        </w:rPr>
        <w:t xml:space="preserve">Government </w:t>
      </w:r>
      <w:r w:rsidR="00195A7A" w:rsidRPr="00F325BD">
        <w:rPr>
          <w:rFonts w:cstheme="minorHAnsi"/>
          <w:sz w:val="24"/>
          <w:szCs w:val="24"/>
        </w:rPr>
        <w:t xml:space="preserve">should </w:t>
      </w:r>
      <w:r w:rsidR="00E3248C" w:rsidRPr="00F325BD">
        <w:rPr>
          <w:rFonts w:cstheme="minorHAnsi"/>
          <w:sz w:val="24"/>
          <w:szCs w:val="24"/>
        </w:rPr>
        <w:t xml:space="preserve">constructively </w:t>
      </w:r>
      <w:r w:rsidRPr="00F325BD">
        <w:rPr>
          <w:rFonts w:cstheme="minorHAnsi"/>
          <w:sz w:val="24"/>
          <w:szCs w:val="24"/>
        </w:rPr>
        <w:t xml:space="preserve">engage with the Coalition of Peaks </w:t>
      </w:r>
      <w:r w:rsidR="001D2A49" w:rsidRPr="00F325BD">
        <w:rPr>
          <w:rFonts w:cstheme="minorHAnsi"/>
          <w:sz w:val="24"/>
          <w:szCs w:val="24"/>
        </w:rPr>
        <w:t>to determine COVID-19 recovery responses and funding for Aboriginal and Torres Strait Islander communities</w:t>
      </w:r>
      <w:r w:rsidR="00195A7A" w:rsidRPr="00F325BD">
        <w:rPr>
          <w:rFonts w:cstheme="minorHAnsi"/>
          <w:sz w:val="24"/>
          <w:szCs w:val="24"/>
        </w:rPr>
        <w:t>.</w:t>
      </w:r>
    </w:p>
    <w:p w14:paraId="04E7C6FD" w14:textId="77777777" w:rsidR="00195A7A" w:rsidRPr="00F325BD" w:rsidRDefault="00195A7A" w:rsidP="00F325BD">
      <w:pPr>
        <w:pStyle w:val="ListParagraph"/>
        <w:spacing w:line="240" w:lineRule="auto"/>
        <w:ind w:left="360"/>
        <w:jc w:val="both"/>
        <w:rPr>
          <w:rFonts w:cstheme="minorHAnsi"/>
          <w:sz w:val="24"/>
          <w:szCs w:val="24"/>
        </w:rPr>
      </w:pPr>
    </w:p>
    <w:p w14:paraId="4A252D57" w14:textId="6ADD9B41" w:rsidR="00EB5575" w:rsidRPr="00F325BD" w:rsidRDefault="001D2A49" w:rsidP="00F325BD">
      <w:pPr>
        <w:pStyle w:val="ListParagraph"/>
        <w:numPr>
          <w:ilvl w:val="0"/>
          <w:numId w:val="31"/>
        </w:numPr>
        <w:spacing w:line="240" w:lineRule="auto"/>
        <w:jc w:val="both"/>
        <w:rPr>
          <w:rFonts w:cstheme="minorHAnsi"/>
          <w:sz w:val="24"/>
          <w:szCs w:val="24"/>
        </w:rPr>
      </w:pPr>
      <w:r w:rsidRPr="00F325BD">
        <w:rPr>
          <w:rFonts w:cstheme="minorHAnsi"/>
          <w:sz w:val="24"/>
          <w:szCs w:val="24"/>
        </w:rPr>
        <w:t xml:space="preserve">Government </w:t>
      </w:r>
      <w:r w:rsidR="00195A7A" w:rsidRPr="00F325BD">
        <w:rPr>
          <w:rFonts w:cstheme="minorHAnsi"/>
          <w:sz w:val="24"/>
          <w:szCs w:val="24"/>
        </w:rPr>
        <w:t xml:space="preserve">should </w:t>
      </w:r>
      <w:r w:rsidRPr="00F325BD">
        <w:rPr>
          <w:rFonts w:cstheme="minorHAnsi"/>
          <w:sz w:val="24"/>
          <w:szCs w:val="24"/>
        </w:rPr>
        <w:t xml:space="preserve">reorient funding </w:t>
      </w:r>
      <w:r w:rsidR="00E3248C" w:rsidRPr="00F325BD">
        <w:rPr>
          <w:rFonts w:cstheme="minorHAnsi"/>
          <w:sz w:val="24"/>
          <w:szCs w:val="24"/>
        </w:rPr>
        <w:t xml:space="preserve">away </w:t>
      </w:r>
      <w:r w:rsidRPr="00F325BD">
        <w:rPr>
          <w:rFonts w:cstheme="minorHAnsi"/>
          <w:sz w:val="24"/>
          <w:szCs w:val="24"/>
        </w:rPr>
        <w:t>from mainstream services</w:t>
      </w:r>
      <w:r w:rsidR="00E3248C" w:rsidRPr="00F325BD">
        <w:rPr>
          <w:rFonts w:cstheme="minorHAnsi"/>
          <w:sz w:val="24"/>
          <w:szCs w:val="24"/>
        </w:rPr>
        <w:t xml:space="preserve"> that are</w:t>
      </w:r>
      <w:r w:rsidRPr="00F325BD">
        <w:rPr>
          <w:rFonts w:cstheme="minorHAnsi"/>
          <w:sz w:val="24"/>
          <w:szCs w:val="24"/>
        </w:rPr>
        <w:t xml:space="preserve"> </w:t>
      </w:r>
      <w:r w:rsidR="00E3248C" w:rsidRPr="00F325BD">
        <w:rPr>
          <w:rFonts w:cstheme="minorHAnsi"/>
          <w:sz w:val="24"/>
          <w:szCs w:val="24"/>
        </w:rPr>
        <w:t>unable to demonstrate</w:t>
      </w:r>
      <w:r w:rsidRPr="00F325BD">
        <w:rPr>
          <w:rFonts w:cstheme="minorHAnsi"/>
          <w:sz w:val="24"/>
          <w:szCs w:val="24"/>
        </w:rPr>
        <w:t xml:space="preserve"> </w:t>
      </w:r>
      <w:proofErr w:type="gramStart"/>
      <w:r w:rsidRPr="00F325BD">
        <w:rPr>
          <w:rFonts w:cstheme="minorHAnsi"/>
          <w:sz w:val="24"/>
          <w:szCs w:val="24"/>
        </w:rPr>
        <w:t>culturally-responsive</w:t>
      </w:r>
      <w:proofErr w:type="gramEnd"/>
      <w:r w:rsidRPr="00F325BD">
        <w:rPr>
          <w:rFonts w:cstheme="minorHAnsi"/>
          <w:sz w:val="24"/>
          <w:szCs w:val="24"/>
        </w:rPr>
        <w:t xml:space="preserve"> evaluations </w:t>
      </w:r>
      <w:r w:rsidR="00E3248C" w:rsidRPr="00F325BD">
        <w:rPr>
          <w:rFonts w:cstheme="minorHAnsi"/>
          <w:sz w:val="24"/>
          <w:szCs w:val="24"/>
        </w:rPr>
        <w:t>and</w:t>
      </w:r>
      <w:r w:rsidRPr="00F325BD">
        <w:rPr>
          <w:rFonts w:cstheme="minorHAnsi"/>
          <w:sz w:val="24"/>
          <w:szCs w:val="24"/>
        </w:rPr>
        <w:t xml:space="preserve"> evidence for effectiveness for Aboriginal and Torres Strait Islander people</w:t>
      </w:r>
      <w:r w:rsidR="00E3248C" w:rsidRPr="00F325BD">
        <w:rPr>
          <w:rFonts w:cstheme="minorHAnsi"/>
          <w:sz w:val="24"/>
          <w:szCs w:val="24"/>
        </w:rPr>
        <w:t xml:space="preserve">, and allocate it to </w:t>
      </w:r>
      <w:r w:rsidRPr="00F325BD">
        <w:rPr>
          <w:rFonts w:cstheme="minorHAnsi"/>
          <w:sz w:val="24"/>
          <w:szCs w:val="24"/>
        </w:rPr>
        <w:t xml:space="preserve">Aboriginal and Torres Strait Islander community-controlled organisations who </w:t>
      </w:r>
      <w:r w:rsidR="00E3248C" w:rsidRPr="00F325BD">
        <w:rPr>
          <w:rFonts w:cstheme="minorHAnsi"/>
          <w:sz w:val="24"/>
          <w:szCs w:val="24"/>
        </w:rPr>
        <w:t>can</w:t>
      </w:r>
      <w:r w:rsidRPr="00F325BD">
        <w:rPr>
          <w:rFonts w:cstheme="minorHAnsi"/>
          <w:sz w:val="24"/>
          <w:szCs w:val="24"/>
        </w:rPr>
        <w:t xml:space="preserve"> demonstrate effectiveness.</w:t>
      </w:r>
    </w:p>
    <w:p w14:paraId="0F493242" w14:textId="4FEFFE4E" w:rsidR="00EB5575" w:rsidRPr="00F325BD" w:rsidRDefault="00027E4C" w:rsidP="00F325BD">
      <w:pPr>
        <w:pStyle w:val="Heading1"/>
      </w:pPr>
      <w:r w:rsidRPr="00F325BD">
        <w:t>R</w:t>
      </w:r>
      <w:r w:rsidR="008725FD" w:rsidRPr="00F325BD">
        <w:t>eferences</w:t>
      </w:r>
    </w:p>
    <w:p w14:paraId="6249A55E" w14:textId="6A0BECF4" w:rsidR="0065610D" w:rsidRPr="00F325BD" w:rsidRDefault="0065610D" w:rsidP="00F325BD">
      <w:pPr>
        <w:spacing w:after="0" w:line="240" w:lineRule="auto"/>
        <w:jc w:val="both"/>
        <w:rPr>
          <w:rFonts w:cstheme="minorHAnsi"/>
          <w:sz w:val="22"/>
          <w:szCs w:val="22"/>
        </w:rPr>
      </w:pPr>
      <w:r w:rsidRPr="00F325BD">
        <w:rPr>
          <w:rFonts w:cstheme="minorHAnsi"/>
          <w:sz w:val="22"/>
          <w:szCs w:val="22"/>
        </w:rPr>
        <w:t xml:space="preserve">Andrews, S. (2020). Indigenous women face particularly high risks this crisis. </w:t>
      </w:r>
      <w:r w:rsidRPr="00F325BD">
        <w:rPr>
          <w:rFonts w:cstheme="minorHAnsi"/>
          <w:i/>
          <w:iCs/>
          <w:sz w:val="22"/>
          <w:szCs w:val="22"/>
        </w:rPr>
        <w:t>The Sydney Morning Herald</w:t>
      </w:r>
      <w:r w:rsidRPr="00F325BD">
        <w:rPr>
          <w:rFonts w:cstheme="minorHAnsi"/>
          <w:sz w:val="22"/>
          <w:szCs w:val="22"/>
        </w:rPr>
        <w:t xml:space="preserve">. Retrieved from </w:t>
      </w:r>
      <w:hyperlink r:id="rId11" w:history="1">
        <w:r w:rsidRPr="00F325BD">
          <w:rPr>
            <w:rStyle w:val="Hyperlink"/>
            <w:rFonts w:cstheme="minorHAnsi"/>
            <w:sz w:val="22"/>
            <w:szCs w:val="22"/>
          </w:rPr>
          <w:t>https://www.smh.com.au/national/indigenous-women-face-particularly-high-risks-in-this-crisis-20200420-p54lh2.html</w:t>
        </w:r>
      </w:hyperlink>
    </w:p>
    <w:p w14:paraId="11B51A37" w14:textId="77777777" w:rsidR="00F325BD" w:rsidRDefault="00F325BD" w:rsidP="00F325BD">
      <w:pPr>
        <w:spacing w:after="0" w:line="240" w:lineRule="auto"/>
        <w:jc w:val="both"/>
        <w:rPr>
          <w:rFonts w:cstheme="minorHAnsi"/>
          <w:sz w:val="22"/>
          <w:szCs w:val="22"/>
        </w:rPr>
      </w:pPr>
    </w:p>
    <w:p w14:paraId="3E59F91E" w14:textId="69D7AA82" w:rsidR="0065610D" w:rsidRPr="00F325BD" w:rsidRDefault="0065610D" w:rsidP="00F325BD">
      <w:pPr>
        <w:spacing w:after="0" w:line="240" w:lineRule="auto"/>
        <w:jc w:val="both"/>
        <w:rPr>
          <w:rStyle w:val="Hyperlink"/>
          <w:rFonts w:cstheme="minorHAnsi"/>
          <w:color w:val="auto"/>
          <w:sz w:val="22"/>
          <w:szCs w:val="22"/>
        </w:rPr>
      </w:pPr>
      <w:r w:rsidRPr="00F325BD">
        <w:rPr>
          <w:rFonts w:cstheme="minorHAnsi"/>
          <w:sz w:val="22"/>
          <w:szCs w:val="22"/>
        </w:rPr>
        <w:t xml:space="preserve">Australian Bureau of Statistics (ABS). (2016). </w:t>
      </w:r>
      <w:r w:rsidRPr="00F325BD">
        <w:rPr>
          <w:rFonts w:cstheme="minorHAnsi"/>
          <w:i/>
          <w:iCs/>
          <w:sz w:val="22"/>
          <w:szCs w:val="22"/>
        </w:rPr>
        <w:t xml:space="preserve">National Aboriginal and Torres Strait Islander Social Survey, 2014-15. </w:t>
      </w:r>
      <w:r w:rsidRPr="00F325BD">
        <w:rPr>
          <w:rFonts w:cstheme="minorHAnsi"/>
          <w:sz w:val="22"/>
          <w:szCs w:val="22"/>
        </w:rPr>
        <w:t xml:space="preserve">Cat. No. 474.0. Canberra: ABS. Retrieved from </w:t>
      </w:r>
      <w:hyperlink r:id="rId12" w:history="1">
        <w:r w:rsidRPr="00F325BD">
          <w:rPr>
            <w:rStyle w:val="Hyperlink"/>
            <w:rFonts w:cstheme="minorHAnsi"/>
            <w:color w:val="auto"/>
            <w:sz w:val="22"/>
            <w:szCs w:val="22"/>
          </w:rPr>
          <w:t>https://www.abs.gov.au/ausstats/abs@.nsf/Lookup/by%20Subject/4714.0~2014-15~Main%20Features~Labour%20force%20characteristics~6</w:t>
        </w:r>
      </w:hyperlink>
    </w:p>
    <w:p w14:paraId="0D281D1D" w14:textId="77777777" w:rsidR="00195A7A" w:rsidRPr="00F325BD" w:rsidRDefault="00195A7A" w:rsidP="00F325BD">
      <w:pPr>
        <w:spacing w:after="0" w:line="240" w:lineRule="auto"/>
        <w:jc w:val="both"/>
        <w:rPr>
          <w:rFonts w:cstheme="minorHAnsi"/>
          <w:sz w:val="22"/>
          <w:szCs w:val="22"/>
        </w:rPr>
      </w:pPr>
    </w:p>
    <w:p w14:paraId="1CB6C8F2" w14:textId="2E1B0D71" w:rsidR="0065610D" w:rsidRPr="00F325BD" w:rsidRDefault="0065610D" w:rsidP="00F325BD">
      <w:pPr>
        <w:spacing w:after="0" w:line="240" w:lineRule="auto"/>
        <w:jc w:val="both"/>
        <w:rPr>
          <w:rFonts w:cstheme="minorHAnsi"/>
          <w:sz w:val="22"/>
          <w:szCs w:val="22"/>
          <w:u w:val="single"/>
          <w:lang w:eastAsia="en-GB"/>
        </w:rPr>
      </w:pPr>
      <w:r w:rsidRPr="00F325BD">
        <w:rPr>
          <w:rFonts w:cstheme="minorHAnsi"/>
          <w:sz w:val="22"/>
          <w:szCs w:val="22"/>
        </w:rPr>
        <w:t xml:space="preserve">ABS. (2018). </w:t>
      </w:r>
      <w:r w:rsidRPr="00F325BD">
        <w:rPr>
          <w:rFonts w:cstheme="minorHAnsi"/>
          <w:i/>
          <w:iCs/>
          <w:sz w:val="22"/>
          <w:szCs w:val="22"/>
        </w:rPr>
        <w:t>Estimates of Aboriginal and Torres Strait Islander Australians, June 2016</w:t>
      </w:r>
      <w:r w:rsidRPr="00F325BD">
        <w:rPr>
          <w:rFonts w:cstheme="minorHAnsi"/>
          <w:sz w:val="22"/>
          <w:szCs w:val="22"/>
        </w:rPr>
        <w:t xml:space="preserve">. Cat. No. 3238.0.55.001. Canberra: ABS. Retrieved from </w:t>
      </w:r>
      <w:hyperlink r:id="rId13" w:history="1">
        <w:r w:rsidRPr="00F325BD">
          <w:rPr>
            <w:rFonts w:cstheme="minorHAnsi"/>
            <w:sz w:val="22"/>
            <w:szCs w:val="22"/>
            <w:u w:val="single"/>
            <w:lang w:eastAsia="en-GB"/>
          </w:rPr>
          <w:t>https://www.abs.gov.au/ausstats/abs@.nsf/7d12b0f6763c78caca257061001cc588/88b47d60dbd6c988ca2574a900132f99!OpenDocument</w:t>
        </w:r>
      </w:hyperlink>
    </w:p>
    <w:p w14:paraId="5EDF69E9" w14:textId="77777777" w:rsidR="00195A7A" w:rsidRPr="00F325BD" w:rsidRDefault="00195A7A" w:rsidP="00F325BD">
      <w:pPr>
        <w:spacing w:after="0" w:line="240" w:lineRule="auto"/>
        <w:jc w:val="both"/>
        <w:rPr>
          <w:rFonts w:cstheme="minorHAnsi"/>
          <w:sz w:val="22"/>
          <w:szCs w:val="22"/>
          <w:u w:val="single"/>
          <w:lang w:eastAsia="en-GB"/>
        </w:rPr>
      </w:pPr>
    </w:p>
    <w:p w14:paraId="2B47A59C" w14:textId="14033B68" w:rsidR="0065610D" w:rsidRPr="00F325BD" w:rsidRDefault="0065610D" w:rsidP="00F325BD">
      <w:pPr>
        <w:spacing w:after="0" w:line="240" w:lineRule="auto"/>
        <w:jc w:val="both"/>
        <w:rPr>
          <w:rStyle w:val="Hyperlink"/>
          <w:rFonts w:cstheme="minorHAnsi"/>
          <w:color w:val="auto"/>
          <w:sz w:val="22"/>
          <w:szCs w:val="22"/>
        </w:rPr>
      </w:pPr>
      <w:r w:rsidRPr="00F325BD">
        <w:rPr>
          <w:rFonts w:cstheme="minorHAnsi"/>
          <w:sz w:val="22"/>
          <w:szCs w:val="22"/>
        </w:rPr>
        <w:t xml:space="preserve">Australian Government. (2020a). Priority reforms. Retrieved from </w:t>
      </w:r>
      <w:hyperlink r:id="rId14" w:history="1">
        <w:r w:rsidRPr="00F325BD">
          <w:rPr>
            <w:rStyle w:val="Hyperlink"/>
            <w:rFonts w:cstheme="minorHAnsi"/>
            <w:color w:val="auto"/>
            <w:sz w:val="22"/>
            <w:szCs w:val="22"/>
          </w:rPr>
          <w:t>https://www.closingthegap.gov.au/priority-reforms</w:t>
        </w:r>
      </w:hyperlink>
    </w:p>
    <w:p w14:paraId="5B0AC3A5" w14:textId="77777777" w:rsidR="00195A7A" w:rsidRPr="00F325BD" w:rsidRDefault="00195A7A" w:rsidP="00F325BD">
      <w:pPr>
        <w:spacing w:after="0" w:line="240" w:lineRule="auto"/>
        <w:jc w:val="both"/>
        <w:rPr>
          <w:rFonts w:cstheme="minorHAnsi"/>
          <w:sz w:val="22"/>
          <w:szCs w:val="22"/>
        </w:rPr>
      </w:pPr>
    </w:p>
    <w:p w14:paraId="76A92643" w14:textId="0A140D09" w:rsidR="0065610D" w:rsidRPr="00F325BD" w:rsidRDefault="0065610D" w:rsidP="00F325BD">
      <w:pPr>
        <w:spacing w:after="0" w:line="240" w:lineRule="auto"/>
        <w:jc w:val="both"/>
        <w:rPr>
          <w:rStyle w:val="Hyperlink"/>
          <w:rFonts w:cstheme="minorHAnsi"/>
          <w:color w:val="auto"/>
          <w:sz w:val="22"/>
          <w:szCs w:val="22"/>
        </w:rPr>
      </w:pPr>
      <w:r w:rsidRPr="00F325BD">
        <w:rPr>
          <w:rFonts w:cstheme="minorHAnsi"/>
          <w:sz w:val="22"/>
          <w:szCs w:val="22"/>
        </w:rPr>
        <w:t xml:space="preserve">Australian Government. (2020b). Early childhood education. Retrieved from </w:t>
      </w:r>
      <w:hyperlink r:id="rId15" w:history="1">
        <w:r w:rsidRPr="00F325BD">
          <w:rPr>
            <w:rStyle w:val="Hyperlink"/>
            <w:rFonts w:cstheme="minorHAnsi"/>
            <w:color w:val="auto"/>
            <w:sz w:val="22"/>
            <w:szCs w:val="22"/>
          </w:rPr>
          <w:t>https://ctgreport.niaa.gov.au/early-childhood-education</w:t>
        </w:r>
      </w:hyperlink>
    </w:p>
    <w:p w14:paraId="3E44CB71" w14:textId="77777777" w:rsidR="00195A7A" w:rsidRPr="00F325BD" w:rsidRDefault="00195A7A" w:rsidP="00F325BD">
      <w:pPr>
        <w:spacing w:after="0" w:line="240" w:lineRule="auto"/>
        <w:jc w:val="both"/>
        <w:rPr>
          <w:rFonts w:cstheme="minorHAnsi"/>
          <w:sz w:val="22"/>
          <w:szCs w:val="22"/>
        </w:rPr>
      </w:pPr>
    </w:p>
    <w:p w14:paraId="522DDB50" w14:textId="53413F4F" w:rsidR="0065610D" w:rsidRPr="00F325BD" w:rsidRDefault="0065610D" w:rsidP="00F325BD">
      <w:pPr>
        <w:pStyle w:val="CommentText"/>
        <w:spacing w:after="0"/>
        <w:jc w:val="both"/>
        <w:rPr>
          <w:rStyle w:val="Hyperlink"/>
          <w:rFonts w:cstheme="minorHAnsi"/>
          <w:color w:val="auto"/>
          <w:sz w:val="22"/>
          <w:szCs w:val="22"/>
        </w:rPr>
      </w:pPr>
      <w:r w:rsidRPr="00F325BD">
        <w:rPr>
          <w:rFonts w:cstheme="minorHAnsi"/>
          <w:sz w:val="22"/>
          <w:szCs w:val="22"/>
        </w:rPr>
        <w:lastRenderedPageBreak/>
        <w:t xml:space="preserve">Banister, J. (2020, March 1). ‘It’s our right to be here’: The Torres Strait Islanders fighting to save their homes from a rising sea. </w:t>
      </w:r>
      <w:r w:rsidRPr="00F325BD">
        <w:rPr>
          <w:rFonts w:cstheme="minorHAnsi"/>
          <w:i/>
          <w:iCs/>
          <w:sz w:val="22"/>
          <w:szCs w:val="22"/>
        </w:rPr>
        <w:t>The Guardian</w:t>
      </w:r>
      <w:r w:rsidRPr="00F325BD">
        <w:rPr>
          <w:rFonts w:cstheme="minorHAnsi"/>
          <w:sz w:val="22"/>
          <w:szCs w:val="22"/>
        </w:rPr>
        <w:t xml:space="preserve">. </w:t>
      </w:r>
      <w:hyperlink r:id="rId16" w:history="1">
        <w:r w:rsidRPr="00F325BD">
          <w:rPr>
            <w:rStyle w:val="Hyperlink"/>
            <w:rFonts w:cstheme="minorHAnsi"/>
            <w:color w:val="auto"/>
            <w:sz w:val="22"/>
            <w:szCs w:val="22"/>
          </w:rPr>
          <w:t>https://www.theguardian.com/australia-news/2020/mar/01/its-our-right-to-be-here-the-torres-strait-islanders-fighting-to-save-their-homes-from-a-rising-sea</w:t>
        </w:r>
      </w:hyperlink>
    </w:p>
    <w:p w14:paraId="09269ABC" w14:textId="77777777" w:rsidR="00195A7A" w:rsidRPr="00F325BD" w:rsidRDefault="00195A7A" w:rsidP="00F325BD">
      <w:pPr>
        <w:pStyle w:val="CommentText"/>
        <w:spacing w:after="0"/>
        <w:jc w:val="both"/>
        <w:rPr>
          <w:rFonts w:cstheme="minorHAnsi"/>
          <w:sz w:val="22"/>
          <w:szCs w:val="22"/>
        </w:rPr>
      </w:pPr>
    </w:p>
    <w:p w14:paraId="44437962" w14:textId="1A5B0D92" w:rsidR="0065610D" w:rsidRPr="00F325BD" w:rsidRDefault="0065610D" w:rsidP="00F325BD">
      <w:pPr>
        <w:tabs>
          <w:tab w:val="left" w:pos="284"/>
        </w:tabs>
        <w:spacing w:after="0" w:line="240" w:lineRule="auto"/>
        <w:contextualSpacing/>
        <w:jc w:val="both"/>
        <w:rPr>
          <w:rStyle w:val="Hyperlink"/>
          <w:rFonts w:cstheme="minorHAnsi"/>
          <w:color w:val="auto"/>
          <w:sz w:val="22"/>
          <w:szCs w:val="22"/>
        </w:rPr>
      </w:pPr>
      <w:r w:rsidRPr="00F325BD">
        <w:rPr>
          <w:rFonts w:cstheme="minorHAnsi"/>
          <w:sz w:val="22"/>
          <w:szCs w:val="22"/>
        </w:rPr>
        <w:t xml:space="preserve">Australian Institute of Family Studies. (2016). </w:t>
      </w:r>
      <w:r w:rsidRPr="00F325BD">
        <w:rPr>
          <w:rFonts w:cstheme="minorHAnsi"/>
          <w:i/>
          <w:sz w:val="22"/>
          <w:szCs w:val="22"/>
        </w:rPr>
        <w:t>Child protection and Aboriginal and Torres Strait Islander children</w:t>
      </w:r>
      <w:r w:rsidRPr="00F325BD">
        <w:rPr>
          <w:rFonts w:cstheme="minorHAnsi"/>
          <w:sz w:val="22"/>
          <w:szCs w:val="22"/>
        </w:rPr>
        <w:t xml:space="preserve">. Canberra: Australian Government. Retrieved from </w:t>
      </w:r>
      <w:hyperlink r:id="rId17" w:history="1">
        <w:r w:rsidRPr="00F325BD">
          <w:rPr>
            <w:rStyle w:val="Hyperlink"/>
            <w:rFonts w:cstheme="minorHAnsi"/>
            <w:color w:val="auto"/>
            <w:sz w:val="22"/>
            <w:szCs w:val="22"/>
          </w:rPr>
          <w:t>https://aifs.gov.au/cfca/sites/default/files/publication-documents/2001_child_protection_and_atsi_children.pdf</w:t>
        </w:r>
      </w:hyperlink>
    </w:p>
    <w:p w14:paraId="32245802" w14:textId="77777777" w:rsidR="00195A7A" w:rsidRPr="00F325BD" w:rsidRDefault="00195A7A" w:rsidP="00F325BD">
      <w:pPr>
        <w:tabs>
          <w:tab w:val="left" w:pos="284"/>
        </w:tabs>
        <w:spacing w:after="0" w:line="240" w:lineRule="auto"/>
        <w:contextualSpacing/>
        <w:jc w:val="both"/>
        <w:rPr>
          <w:rFonts w:cstheme="minorHAnsi"/>
          <w:sz w:val="22"/>
          <w:szCs w:val="22"/>
        </w:rPr>
      </w:pPr>
    </w:p>
    <w:p w14:paraId="6B947EF6" w14:textId="37510085" w:rsidR="0065610D" w:rsidRPr="00F325BD" w:rsidRDefault="0065610D" w:rsidP="00F325BD">
      <w:pPr>
        <w:spacing w:after="0" w:line="240" w:lineRule="auto"/>
        <w:jc w:val="both"/>
        <w:rPr>
          <w:rStyle w:val="Hyperlink"/>
          <w:rFonts w:cstheme="minorHAnsi"/>
          <w:color w:val="auto"/>
          <w:sz w:val="22"/>
          <w:szCs w:val="22"/>
        </w:rPr>
      </w:pPr>
      <w:r w:rsidRPr="00F325BD">
        <w:rPr>
          <w:rFonts w:cstheme="minorHAnsi"/>
          <w:sz w:val="22"/>
          <w:szCs w:val="22"/>
        </w:rPr>
        <w:t xml:space="preserve">Australian Institute of Health and Welfare. (2019). </w:t>
      </w:r>
      <w:r w:rsidRPr="00F325BD">
        <w:rPr>
          <w:rFonts w:cstheme="minorHAnsi"/>
          <w:i/>
          <w:iCs/>
          <w:sz w:val="22"/>
          <w:szCs w:val="22"/>
        </w:rPr>
        <w:t>Aboriginal and Torres Strait Islander people: A focus report on housing and homelessness</w:t>
      </w:r>
      <w:r w:rsidRPr="00F325BD">
        <w:rPr>
          <w:rFonts w:cstheme="minorHAnsi"/>
          <w:sz w:val="22"/>
          <w:szCs w:val="22"/>
        </w:rPr>
        <w:t xml:space="preserve">. Canberra: Australian Government. Retrieved from </w:t>
      </w:r>
      <w:hyperlink r:id="rId18" w:history="1">
        <w:r w:rsidRPr="00F325BD">
          <w:rPr>
            <w:rStyle w:val="Hyperlink"/>
            <w:rFonts w:cstheme="minorHAnsi"/>
            <w:color w:val="auto"/>
            <w:sz w:val="22"/>
            <w:szCs w:val="22"/>
          </w:rPr>
          <w:t>https://www.aihw.gov.au/getmedia/1654e011-dccb-49d4-bf5b-09c4607eecc8/aihw-hou-301.pdf.aspx?inline=true</w:t>
        </w:r>
      </w:hyperlink>
    </w:p>
    <w:p w14:paraId="398DC635" w14:textId="77777777" w:rsidR="00195A7A" w:rsidRPr="00F325BD" w:rsidRDefault="00195A7A" w:rsidP="00F325BD">
      <w:pPr>
        <w:spacing w:after="0" w:line="240" w:lineRule="auto"/>
        <w:jc w:val="both"/>
        <w:rPr>
          <w:rFonts w:cstheme="minorHAnsi"/>
          <w:sz w:val="22"/>
          <w:szCs w:val="22"/>
        </w:rPr>
      </w:pPr>
    </w:p>
    <w:p w14:paraId="3AD7A5D1" w14:textId="0EF9BB92" w:rsidR="0065610D" w:rsidRPr="00F325BD" w:rsidRDefault="0065610D" w:rsidP="00F325BD">
      <w:pPr>
        <w:spacing w:after="0" w:line="240" w:lineRule="auto"/>
        <w:jc w:val="both"/>
        <w:rPr>
          <w:rFonts w:cstheme="minorHAnsi"/>
          <w:sz w:val="22"/>
          <w:szCs w:val="22"/>
        </w:rPr>
      </w:pPr>
      <w:proofErr w:type="spellStart"/>
      <w:r w:rsidRPr="00F325BD">
        <w:rPr>
          <w:rFonts w:cstheme="minorHAnsi"/>
          <w:sz w:val="22"/>
          <w:szCs w:val="22"/>
        </w:rPr>
        <w:t>Bargallie</w:t>
      </w:r>
      <w:proofErr w:type="spellEnd"/>
      <w:r w:rsidRPr="00F325BD">
        <w:rPr>
          <w:rFonts w:cstheme="minorHAnsi"/>
          <w:sz w:val="22"/>
          <w:szCs w:val="22"/>
        </w:rPr>
        <w:t xml:space="preserve">, D. (2020). </w:t>
      </w:r>
      <w:r w:rsidRPr="00F325BD">
        <w:rPr>
          <w:rFonts w:cstheme="minorHAnsi"/>
          <w:i/>
          <w:iCs/>
          <w:sz w:val="22"/>
          <w:szCs w:val="22"/>
        </w:rPr>
        <w:t>Unmasking the racial contract</w:t>
      </w:r>
      <w:r w:rsidRPr="00F325BD">
        <w:rPr>
          <w:rFonts w:cstheme="minorHAnsi"/>
          <w:sz w:val="22"/>
          <w:szCs w:val="22"/>
        </w:rPr>
        <w:t>. Canberra: Aboriginal Studies Press.</w:t>
      </w:r>
    </w:p>
    <w:p w14:paraId="1D9D7B20" w14:textId="77777777" w:rsidR="00195A7A" w:rsidRPr="00F325BD" w:rsidRDefault="00195A7A" w:rsidP="00F325BD">
      <w:pPr>
        <w:spacing w:after="0" w:line="240" w:lineRule="auto"/>
        <w:jc w:val="both"/>
        <w:rPr>
          <w:rFonts w:cstheme="minorHAnsi"/>
          <w:sz w:val="22"/>
          <w:szCs w:val="22"/>
        </w:rPr>
      </w:pPr>
    </w:p>
    <w:p w14:paraId="5546EFC2" w14:textId="59F89022" w:rsidR="00195A7A" w:rsidRPr="00F325BD" w:rsidRDefault="0065610D" w:rsidP="00F325BD">
      <w:pPr>
        <w:spacing w:after="0" w:line="240" w:lineRule="auto"/>
        <w:jc w:val="both"/>
        <w:rPr>
          <w:rFonts w:cstheme="minorHAnsi"/>
          <w:sz w:val="22"/>
          <w:szCs w:val="22"/>
        </w:rPr>
      </w:pPr>
      <w:r w:rsidRPr="00F325BD">
        <w:rPr>
          <w:rFonts w:cstheme="minorHAnsi"/>
          <w:sz w:val="22"/>
          <w:szCs w:val="22"/>
        </w:rPr>
        <w:t xml:space="preserve">Bielefeld, S. (2018). Indigenous peoples, </w:t>
      </w:r>
      <w:proofErr w:type="gramStart"/>
      <w:r w:rsidRPr="00F325BD">
        <w:rPr>
          <w:rFonts w:cstheme="minorHAnsi"/>
          <w:sz w:val="22"/>
          <w:szCs w:val="22"/>
        </w:rPr>
        <w:t>neoliberalism</w:t>
      </w:r>
      <w:proofErr w:type="gramEnd"/>
      <w:r w:rsidRPr="00F325BD">
        <w:rPr>
          <w:rFonts w:cstheme="minorHAnsi"/>
          <w:sz w:val="22"/>
          <w:szCs w:val="22"/>
        </w:rPr>
        <w:t xml:space="preserve"> and the state: A retreat from rights to ‘</w:t>
      </w:r>
      <w:proofErr w:type="spellStart"/>
      <w:r w:rsidRPr="00F325BD">
        <w:rPr>
          <w:rFonts w:cstheme="minorHAnsi"/>
          <w:sz w:val="22"/>
          <w:szCs w:val="22"/>
        </w:rPr>
        <w:t>responsibalisation</w:t>
      </w:r>
      <w:proofErr w:type="spellEnd"/>
      <w:r w:rsidRPr="00F325BD">
        <w:rPr>
          <w:rFonts w:cstheme="minorHAnsi"/>
          <w:sz w:val="22"/>
          <w:szCs w:val="22"/>
        </w:rPr>
        <w:t xml:space="preserve">’ via the cashless welfare card. In D. Howard-Wagner, M. </w:t>
      </w:r>
      <w:proofErr w:type="spellStart"/>
      <w:r w:rsidRPr="00F325BD">
        <w:rPr>
          <w:rFonts w:cstheme="minorHAnsi"/>
          <w:sz w:val="22"/>
          <w:szCs w:val="22"/>
        </w:rPr>
        <w:t>Bargh</w:t>
      </w:r>
      <w:proofErr w:type="spellEnd"/>
      <w:r w:rsidRPr="00F325BD">
        <w:rPr>
          <w:rFonts w:cstheme="minorHAnsi"/>
          <w:sz w:val="22"/>
          <w:szCs w:val="22"/>
        </w:rPr>
        <w:t xml:space="preserve">, &amp; I. Altamirano-Jimenez (Eds.). </w:t>
      </w:r>
      <w:r w:rsidRPr="00F325BD">
        <w:rPr>
          <w:rFonts w:cstheme="minorHAnsi"/>
          <w:i/>
          <w:iCs/>
          <w:sz w:val="22"/>
          <w:szCs w:val="22"/>
        </w:rPr>
        <w:t xml:space="preserve">The Neoliberal State, </w:t>
      </w:r>
      <w:proofErr w:type="gramStart"/>
      <w:r w:rsidRPr="00F325BD">
        <w:rPr>
          <w:rFonts w:cstheme="minorHAnsi"/>
          <w:i/>
          <w:iCs/>
          <w:sz w:val="22"/>
          <w:szCs w:val="22"/>
        </w:rPr>
        <w:t>Recognition</w:t>
      </w:r>
      <w:proofErr w:type="gramEnd"/>
      <w:r w:rsidRPr="00F325BD">
        <w:rPr>
          <w:rFonts w:cstheme="minorHAnsi"/>
          <w:i/>
          <w:iCs/>
          <w:sz w:val="22"/>
          <w:szCs w:val="22"/>
        </w:rPr>
        <w:t xml:space="preserve"> and Indigenous Rights: New paternalism to new imaginings</w:t>
      </w:r>
      <w:r w:rsidRPr="00F325BD">
        <w:rPr>
          <w:rFonts w:cstheme="minorHAnsi"/>
          <w:sz w:val="22"/>
          <w:szCs w:val="22"/>
        </w:rPr>
        <w:t xml:space="preserve">. Canberra: ANU. </w:t>
      </w:r>
    </w:p>
    <w:p w14:paraId="2FBE60B0" w14:textId="77777777" w:rsidR="00195A7A" w:rsidRPr="00F325BD" w:rsidRDefault="00195A7A" w:rsidP="00F325BD">
      <w:pPr>
        <w:spacing w:after="0" w:line="240" w:lineRule="auto"/>
        <w:jc w:val="both"/>
        <w:rPr>
          <w:rFonts w:cstheme="minorHAnsi"/>
          <w:sz w:val="22"/>
          <w:szCs w:val="22"/>
        </w:rPr>
      </w:pPr>
    </w:p>
    <w:p w14:paraId="0D180D1A" w14:textId="35900ED7" w:rsidR="0065610D" w:rsidRPr="00F325BD" w:rsidRDefault="0065610D" w:rsidP="00F325BD">
      <w:pPr>
        <w:autoSpaceDE w:val="0"/>
        <w:autoSpaceDN w:val="0"/>
        <w:adjustRightInd w:val="0"/>
        <w:spacing w:after="0" w:line="240" w:lineRule="auto"/>
        <w:jc w:val="both"/>
        <w:rPr>
          <w:rStyle w:val="Hyperlink"/>
          <w:rFonts w:cstheme="minorHAnsi"/>
          <w:color w:val="auto"/>
          <w:sz w:val="22"/>
          <w:szCs w:val="22"/>
        </w:rPr>
      </w:pPr>
      <w:proofErr w:type="spellStart"/>
      <w:r w:rsidRPr="00F325BD">
        <w:rPr>
          <w:rFonts w:cstheme="minorHAnsi"/>
          <w:sz w:val="22"/>
          <w:szCs w:val="22"/>
        </w:rPr>
        <w:t>Borschmann</w:t>
      </w:r>
      <w:proofErr w:type="spellEnd"/>
      <w:r w:rsidRPr="00F325BD">
        <w:rPr>
          <w:rFonts w:cstheme="minorHAnsi"/>
          <w:sz w:val="22"/>
          <w:szCs w:val="22"/>
        </w:rPr>
        <w:t xml:space="preserve">, G. (2020, June 5). Report reveals Rio Tinto knew the significance of 46, 000-year-old rock caves six years before it blasted them. ABC News. Retrieved from </w:t>
      </w:r>
      <w:hyperlink r:id="rId19" w:history="1">
        <w:r w:rsidRPr="00F325BD">
          <w:rPr>
            <w:rStyle w:val="Hyperlink"/>
            <w:rFonts w:cstheme="minorHAnsi"/>
            <w:color w:val="auto"/>
            <w:sz w:val="22"/>
            <w:szCs w:val="22"/>
          </w:rPr>
          <w:t>https://www.abc.net.au/news/2020-06-05/rio-tinto-knew-6-years-ago-about-46000yo-rock-caves-it-blasted/12319334</w:t>
        </w:r>
      </w:hyperlink>
    </w:p>
    <w:p w14:paraId="72960BD8" w14:textId="77777777" w:rsidR="00195A7A" w:rsidRPr="00F325BD" w:rsidRDefault="00195A7A" w:rsidP="00F325BD">
      <w:pPr>
        <w:autoSpaceDE w:val="0"/>
        <w:autoSpaceDN w:val="0"/>
        <w:adjustRightInd w:val="0"/>
        <w:spacing w:after="0" w:line="240" w:lineRule="auto"/>
        <w:jc w:val="both"/>
        <w:rPr>
          <w:rFonts w:cstheme="minorHAnsi"/>
          <w:sz w:val="22"/>
          <w:szCs w:val="22"/>
        </w:rPr>
      </w:pPr>
    </w:p>
    <w:p w14:paraId="6EBB4D6C" w14:textId="01515116" w:rsidR="0065610D" w:rsidRPr="00F325BD" w:rsidRDefault="0065610D" w:rsidP="00F325BD">
      <w:pPr>
        <w:autoSpaceDE w:val="0"/>
        <w:autoSpaceDN w:val="0"/>
        <w:adjustRightInd w:val="0"/>
        <w:spacing w:after="0" w:line="240" w:lineRule="auto"/>
        <w:jc w:val="both"/>
        <w:rPr>
          <w:rFonts w:cstheme="minorHAnsi"/>
          <w:sz w:val="22"/>
          <w:szCs w:val="22"/>
        </w:rPr>
      </w:pPr>
      <w:r w:rsidRPr="00F325BD">
        <w:rPr>
          <w:rFonts w:cstheme="minorHAnsi"/>
          <w:sz w:val="22"/>
          <w:szCs w:val="22"/>
        </w:rPr>
        <w:t xml:space="preserve">Carson, B., Dunbar, T., </w:t>
      </w:r>
      <w:proofErr w:type="spellStart"/>
      <w:r w:rsidRPr="00F325BD">
        <w:rPr>
          <w:rFonts w:cstheme="minorHAnsi"/>
          <w:sz w:val="22"/>
          <w:szCs w:val="22"/>
        </w:rPr>
        <w:t>Chenhall</w:t>
      </w:r>
      <w:proofErr w:type="spellEnd"/>
      <w:r w:rsidRPr="00F325BD">
        <w:rPr>
          <w:rFonts w:cstheme="minorHAnsi"/>
          <w:sz w:val="22"/>
          <w:szCs w:val="22"/>
        </w:rPr>
        <w:t xml:space="preserve">, R., &amp; </w:t>
      </w:r>
      <w:proofErr w:type="spellStart"/>
      <w:r w:rsidRPr="00F325BD">
        <w:rPr>
          <w:rFonts w:cstheme="minorHAnsi"/>
          <w:sz w:val="22"/>
          <w:szCs w:val="22"/>
        </w:rPr>
        <w:t>Bailie</w:t>
      </w:r>
      <w:proofErr w:type="spellEnd"/>
      <w:r w:rsidRPr="00F325BD">
        <w:rPr>
          <w:rFonts w:cstheme="minorHAnsi"/>
          <w:sz w:val="22"/>
          <w:szCs w:val="22"/>
        </w:rPr>
        <w:t xml:space="preserve">, R. (Eds.). (2007). </w:t>
      </w:r>
      <w:r w:rsidRPr="00F325BD">
        <w:rPr>
          <w:rFonts w:cstheme="minorHAnsi"/>
          <w:i/>
          <w:iCs/>
          <w:sz w:val="22"/>
          <w:szCs w:val="22"/>
        </w:rPr>
        <w:t>Social determinants of Indigenous health.</w:t>
      </w:r>
      <w:r w:rsidRPr="00F325BD">
        <w:rPr>
          <w:rFonts w:cstheme="minorHAnsi"/>
          <w:sz w:val="22"/>
          <w:szCs w:val="22"/>
        </w:rPr>
        <w:t xml:space="preserve"> Sydney: Allen &amp; Unwin.</w:t>
      </w:r>
    </w:p>
    <w:p w14:paraId="27A076F6" w14:textId="77777777" w:rsidR="00195A7A" w:rsidRPr="00F325BD" w:rsidRDefault="00195A7A" w:rsidP="00F325BD">
      <w:pPr>
        <w:autoSpaceDE w:val="0"/>
        <w:autoSpaceDN w:val="0"/>
        <w:adjustRightInd w:val="0"/>
        <w:spacing w:after="0" w:line="240" w:lineRule="auto"/>
        <w:jc w:val="both"/>
        <w:rPr>
          <w:rFonts w:cstheme="minorHAnsi"/>
          <w:sz w:val="22"/>
          <w:szCs w:val="22"/>
        </w:rPr>
      </w:pPr>
    </w:p>
    <w:p w14:paraId="2296242B" w14:textId="77777777" w:rsidR="0065610D" w:rsidRPr="00F325BD" w:rsidRDefault="0065610D" w:rsidP="00F325BD">
      <w:pPr>
        <w:spacing w:after="0" w:line="240" w:lineRule="auto"/>
        <w:jc w:val="both"/>
        <w:rPr>
          <w:rFonts w:cstheme="minorHAnsi"/>
          <w:sz w:val="22"/>
          <w:szCs w:val="22"/>
        </w:rPr>
      </w:pPr>
      <w:r w:rsidRPr="00F325BD">
        <w:rPr>
          <w:rFonts w:cstheme="minorHAnsi"/>
          <w:sz w:val="22"/>
          <w:szCs w:val="22"/>
        </w:rPr>
        <w:t xml:space="preserve">Clontarf Foundation. (2020). Clontarf Foundation: An opportunity to succeed. Retrieved from </w:t>
      </w:r>
      <w:hyperlink r:id="rId20" w:history="1">
        <w:r w:rsidRPr="00F325BD">
          <w:rPr>
            <w:rStyle w:val="Hyperlink"/>
            <w:rFonts w:cstheme="minorHAnsi"/>
            <w:color w:val="auto"/>
            <w:sz w:val="22"/>
            <w:szCs w:val="22"/>
          </w:rPr>
          <w:t>https://clontarf.org.au/</w:t>
        </w:r>
      </w:hyperlink>
    </w:p>
    <w:p w14:paraId="74F649E1" w14:textId="7C63972B" w:rsidR="0065610D" w:rsidRPr="00F325BD" w:rsidRDefault="0065610D" w:rsidP="00F325BD">
      <w:pPr>
        <w:spacing w:after="0" w:line="240" w:lineRule="auto"/>
        <w:jc w:val="both"/>
        <w:rPr>
          <w:rFonts w:cstheme="minorHAnsi"/>
          <w:sz w:val="22"/>
          <w:szCs w:val="22"/>
        </w:rPr>
      </w:pPr>
      <w:r w:rsidRPr="00F325BD">
        <w:rPr>
          <w:rFonts w:cstheme="minorHAnsi"/>
          <w:sz w:val="22"/>
          <w:szCs w:val="22"/>
        </w:rPr>
        <w:t xml:space="preserve">Coalition of Peaks. (2020). Coalition of Peaks. Retrieved from </w:t>
      </w:r>
      <w:hyperlink r:id="rId21" w:history="1">
        <w:r w:rsidR="00195A7A" w:rsidRPr="00F325BD">
          <w:rPr>
            <w:rStyle w:val="Hyperlink"/>
            <w:rFonts w:cstheme="minorHAnsi"/>
            <w:sz w:val="22"/>
            <w:szCs w:val="22"/>
          </w:rPr>
          <w:t>https://coalitionofpeaks.org.au/</w:t>
        </w:r>
      </w:hyperlink>
    </w:p>
    <w:p w14:paraId="76E84349" w14:textId="77777777" w:rsidR="00195A7A" w:rsidRPr="00F325BD" w:rsidRDefault="00195A7A" w:rsidP="00F325BD">
      <w:pPr>
        <w:spacing w:after="0" w:line="240" w:lineRule="auto"/>
        <w:jc w:val="both"/>
        <w:rPr>
          <w:rFonts w:cstheme="minorHAnsi"/>
          <w:sz w:val="22"/>
          <w:szCs w:val="22"/>
        </w:rPr>
      </w:pPr>
    </w:p>
    <w:p w14:paraId="277D28C9" w14:textId="3E7F05E5" w:rsidR="0065610D" w:rsidRPr="00F325BD" w:rsidRDefault="0065610D" w:rsidP="00F325BD">
      <w:pPr>
        <w:tabs>
          <w:tab w:val="left" w:pos="284"/>
        </w:tabs>
        <w:spacing w:after="0" w:line="240" w:lineRule="auto"/>
        <w:jc w:val="both"/>
        <w:rPr>
          <w:rFonts w:cstheme="minorHAnsi"/>
          <w:sz w:val="22"/>
          <w:szCs w:val="22"/>
        </w:rPr>
      </w:pPr>
      <w:r w:rsidRPr="00F325BD">
        <w:rPr>
          <w:rFonts w:cstheme="minorHAnsi"/>
          <w:sz w:val="22"/>
          <w:szCs w:val="22"/>
        </w:rPr>
        <w:t xml:space="preserve">Davy, C., </w:t>
      </w:r>
      <w:proofErr w:type="spellStart"/>
      <w:r w:rsidRPr="00F325BD">
        <w:rPr>
          <w:rFonts w:cstheme="minorHAnsi"/>
          <w:sz w:val="22"/>
          <w:szCs w:val="22"/>
        </w:rPr>
        <w:t>Harfield</w:t>
      </w:r>
      <w:proofErr w:type="spellEnd"/>
      <w:r w:rsidRPr="00F325BD">
        <w:rPr>
          <w:rFonts w:cstheme="minorHAnsi"/>
          <w:sz w:val="22"/>
          <w:szCs w:val="22"/>
        </w:rPr>
        <w:t xml:space="preserve">, S., McArthur, A., Munn, Z., &amp; Brown, A. (2016). Access to primary health care services for Indigenous peoples: A framework analysis. </w:t>
      </w:r>
      <w:r w:rsidRPr="00F325BD">
        <w:rPr>
          <w:rFonts w:cstheme="minorHAnsi"/>
          <w:i/>
          <w:iCs/>
          <w:sz w:val="22"/>
          <w:szCs w:val="22"/>
        </w:rPr>
        <w:t>International Journal for Equity in Health</w:t>
      </w:r>
      <w:r w:rsidR="00195A7A" w:rsidRPr="00F325BD">
        <w:rPr>
          <w:rFonts w:cstheme="minorHAnsi"/>
          <w:i/>
          <w:iCs/>
          <w:sz w:val="22"/>
          <w:szCs w:val="22"/>
        </w:rPr>
        <w:t>.</w:t>
      </w:r>
      <w:r w:rsidRPr="00F325BD">
        <w:rPr>
          <w:rFonts w:cstheme="minorHAnsi"/>
          <w:sz w:val="22"/>
          <w:szCs w:val="22"/>
        </w:rPr>
        <w:t xml:space="preserve"> </w:t>
      </w:r>
    </w:p>
    <w:p w14:paraId="0FC29ADE" w14:textId="77777777" w:rsidR="00195A7A" w:rsidRPr="00F325BD" w:rsidRDefault="00195A7A" w:rsidP="00F325BD">
      <w:pPr>
        <w:tabs>
          <w:tab w:val="left" w:pos="284"/>
        </w:tabs>
        <w:spacing w:after="0" w:line="240" w:lineRule="auto"/>
        <w:jc w:val="both"/>
        <w:rPr>
          <w:rFonts w:cstheme="minorHAnsi"/>
          <w:sz w:val="22"/>
          <w:szCs w:val="22"/>
        </w:rPr>
      </w:pPr>
    </w:p>
    <w:p w14:paraId="07927E2A" w14:textId="70B26A28" w:rsidR="0065610D" w:rsidRPr="00F325BD" w:rsidRDefault="0065610D" w:rsidP="00F325BD">
      <w:pPr>
        <w:tabs>
          <w:tab w:val="left" w:pos="284"/>
        </w:tabs>
        <w:spacing w:after="0" w:line="240" w:lineRule="auto"/>
        <w:jc w:val="both"/>
        <w:rPr>
          <w:rFonts w:cstheme="minorHAnsi"/>
          <w:sz w:val="22"/>
          <w:szCs w:val="22"/>
        </w:rPr>
      </w:pPr>
      <w:r w:rsidRPr="00F325BD">
        <w:rPr>
          <w:rFonts w:cstheme="minorHAnsi"/>
          <w:sz w:val="22"/>
          <w:szCs w:val="22"/>
        </w:rPr>
        <w:t xml:space="preserve">Denny-Smith, G., Williams, M., &amp; </w:t>
      </w:r>
      <w:proofErr w:type="spellStart"/>
      <w:r w:rsidRPr="00F325BD">
        <w:rPr>
          <w:rFonts w:cstheme="minorHAnsi"/>
          <w:sz w:val="22"/>
          <w:szCs w:val="22"/>
        </w:rPr>
        <w:t>Loosemore</w:t>
      </w:r>
      <w:proofErr w:type="spellEnd"/>
      <w:r w:rsidRPr="00F325BD">
        <w:rPr>
          <w:rFonts w:cstheme="minorHAnsi"/>
          <w:sz w:val="22"/>
          <w:szCs w:val="22"/>
        </w:rPr>
        <w:t xml:space="preserve">, M. (2020). Assessing the impact of social procurement policies for Indigenous people. </w:t>
      </w:r>
      <w:r w:rsidRPr="00F325BD">
        <w:rPr>
          <w:rFonts w:cstheme="minorHAnsi"/>
          <w:i/>
          <w:iCs/>
          <w:sz w:val="22"/>
          <w:szCs w:val="22"/>
        </w:rPr>
        <w:t>Construction Management and Economics</w:t>
      </w:r>
      <w:r w:rsidRPr="00F325BD">
        <w:rPr>
          <w:rFonts w:cstheme="minorHAnsi"/>
          <w:sz w:val="22"/>
          <w:szCs w:val="22"/>
        </w:rPr>
        <w:t xml:space="preserve">. </w:t>
      </w:r>
    </w:p>
    <w:p w14:paraId="1F3934FC" w14:textId="77777777" w:rsidR="00195A7A" w:rsidRPr="00F325BD" w:rsidRDefault="00195A7A" w:rsidP="00F325BD">
      <w:pPr>
        <w:pStyle w:val="EndNoteBibliography"/>
        <w:rPr>
          <w:rStyle w:val="value"/>
          <w:rFonts w:asciiTheme="minorHAnsi" w:hAnsiTheme="minorHAnsi" w:cstheme="minorHAnsi"/>
          <w:sz w:val="22"/>
          <w:szCs w:val="22"/>
        </w:rPr>
      </w:pPr>
    </w:p>
    <w:p w14:paraId="19FECE41" w14:textId="47B8FFC6" w:rsidR="0065610D" w:rsidRPr="00F325BD" w:rsidRDefault="0065610D" w:rsidP="00F325BD">
      <w:pPr>
        <w:pStyle w:val="EndNoteBibliography"/>
        <w:rPr>
          <w:rStyle w:val="value"/>
          <w:rFonts w:asciiTheme="minorHAnsi" w:hAnsiTheme="minorHAnsi" w:cstheme="minorHAnsi"/>
          <w:sz w:val="22"/>
          <w:szCs w:val="22"/>
        </w:rPr>
      </w:pPr>
      <w:r w:rsidRPr="00F325BD">
        <w:rPr>
          <w:rStyle w:val="value"/>
          <w:rFonts w:asciiTheme="minorHAnsi" w:hAnsiTheme="minorHAnsi" w:cstheme="minorHAnsi"/>
          <w:sz w:val="22"/>
          <w:szCs w:val="22"/>
        </w:rPr>
        <w:t xml:space="preserve">Department of Prime Minister &amp; Cabinet. (2018). </w:t>
      </w:r>
      <w:r w:rsidRPr="00F325BD">
        <w:rPr>
          <w:rStyle w:val="value"/>
          <w:rFonts w:asciiTheme="minorHAnsi" w:hAnsiTheme="minorHAnsi" w:cstheme="minorHAnsi"/>
          <w:i/>
          <w:sz w:val="22"/>
          <w:szCs w:val="22"/>
        </w:rPr>
        <w:t>Closing the Gap Prime Minister’s Report 2018.</w:t>
      </w:r>
      <w:r w:rsidRPr="00F325BD">
        <w:rPr>
          <w:rStyle w:val="value"/>
          <w:rFonts w:asciiTheme="minorHAnsi" w:hAnsiTheme="minorHAnsi" w:cstheme="minorHAnsi"/>
          <w:sz w:val="22"/>
          <w:szCs w:val="22"/>
        </w:rPr>
        <w:t xml:space="preserve"> Canberra: Commonwealth of Australia. Retrieved from </w:t>
      </w:r>
      <w:hyperlink r:id="rId22" w:history="1">
        <w:r w:rsidR="00195A7A" w:rsidRPr="00F325BD">
          <w:rPr>
            <w:rStyle w:val="Hyperlink"/>
            <w:rFonts w:asciiTheme="minorHAnsi" w:hAnsiTheme="minorHAnsi" w:cstheme="minorHAnsi"/>
            <w:sz w:val="22"/>
            <w:szCs w:val="22"/>
          </w:rPr>
          <w:t>https://closingthegap.pmc.gov.au/sites/default/files/ctg-report-2018.pdf</w:t>
        </w:r>
      </w:hyperlink>
    </w:p>
    <w:p w14:paraId="0BEDD3E3" w14:textId="77777777" w:rsidR="00195A7A" w:rsidRPr="00F325BD" w:rsidRDefault="00195A7A" w:rsidP="00F325BD">
      <w:pPr>
        <w:pStyle w:val="EndNoteBibliography"/>
        <w:rPr>
          <w:rStyle w:val="value"/>
          <w:rFonts w:asciiTheme="minorHAnsi" w:hAnsiTheme="minorHAnsi" w:cstheme="minorHAnsi"/>
          <w:sz w:val="22"/>
          <w:szCs w:val="22"/>
        </w:rPr>
      </w:pPr>
    </w:p>
    <w:p w14:paraId="5F3B418B" w14:textId="0A1B0081" w:rsidR="0065610D" w:rsidRPr="00F325BD" w:rsidRDefault="0065610D" w:rsidP="00F325BD">
      <w:pPr>
        <w:spacing w:after="0" w:line="240" w:lineRule="auto"/>
        <w:jc w:val="both"/>
        <w:rPr>
          <w:rFonts w:cstheme="minorHAnsi"/>
          <w:sz w:val="22"/>
          <w:szCs w:val="22"/>
          <w:shd w:val="clear" w:color="auto" w:fill="FFFFFF"/>
        </w:rPr>
      </w:pPr>
      <w:proofErr w:type="spellStart"/>
      <w:r w:rsidRPr="00F325BD">
        <w:rPr>
          <w:rFonts w:cstheme="minorHAnsi"/>
          <w:sz w:val="22"/>
          <w:szCs w:val="22"/>
          <w:shd w:val="clear" w:color="auto" w:fill="FFFFFF"/>
        </w:rPr>
        <w:t>Easteal</w:t>
      </w:r>
      <w:proofErr w:type="spellEnd"/>
      <w:r w:rsidRPr="00F325BD">
        <w:rPr>
          <w:rFonts w:cstheme="minorHAnsi"/>
          <w:sz w:val="22"/>
          <w:szCs w:val="22"/>
          <w:shd w:val="clear" w:color="auto" w:fill="FFFFFF"/>
        </w:rPr>
        <w:t xml:space="preserve">, P. (2016). </w:t>
      </w:r>
      <w:r w:rsidRPr="00F325BD">
        <w:rPr>
          <w:rFonts w:cstheme="minorHAnsi"/>
          <w:sz w:val="22"/>
          <w:szCs w:val="22"/>
        </w:rPr>
        <w:t>Proposed Closures of Remote Australian Aboriginal Communities: dispossession without free and informed consent and legal remedies for appealing government budget decisions</w:t>
      </w:r>
      <w:r w:rsidRPr="00F325BD">
        <w:rPr>
          <w:rFonts w:cstheme="minorHAnsi"/>
          <w:sz w:val="22"/>
          <w:szCs w:val="22"/>
          <w:shd w:val="clear" w:color="auto" w:fill="FFFFFF"/>
        </w:rPr>
        <w:t xml:space="preserve">. </w:t>
      </w:r>
      <w:r w:rsidRPr="00F325BD">
        <w:rPr>
          <w:rFonts w:cstheme="minorHAnsi"/>
          <w:i/>
          <w:iCs/>
          <w:sz w:val="22"/>
          <w:szCs w:val="22"/>
        </w:rPr>
        <w:t>Australian Journal of Human Rights, 22</w:t>
      </w:r>
      <w:r w:rsidRPr="00F325BD">
        <w:rPr>
          <w:rFonts w:cstheme="minorHAnsi"/>
          <w:sz w:val="22"/>
          <w:szCs w:val="22"/>
          <w:shd w:val="clear" w:color="auto" w:fill="FFFFFF"/>
        </w:rPr>
        <w:t xml:space="preserve">(1), </w:t>
      </w:r>
      <w:r w:rsidRPr="00F325BD">
        <w:rPr>
          <w:rFonts w:cstheme="minorHAnsi"/>
          <w:sz w:val="22"/>
          <w:szCs w:val="22"/>
        </w:rPr>
        <w:t>85-110</w:t>
      </w:r>
      <w:r w:rsidRPr="00F325BD">
        <w:rPr>
          <w:rFonts w:cstheme="minorHAnsi"/>
          <w:sz w:val="22"/>
          <w:szCs w:val="22"/>
          <w:shd w:val="clear" w:color="auto" w:fill="FFFFFF"/>
        </w:rPr>
        <w:t xml:space="preserve">. </w:t>
      </w:r>
    </w:p>
    <w:p w14:paraId="48EEFBAD" w14:textId="77777777" w:rsidR="00195A7A" w:rsidRPr="00F325BD" w:rsidRDefault="00195A7A" w:rsidP="00F325BD">
      <w:pPr>
        <w:spacing w:after="0" w:line="240" w:lineRule="auto"/>
        <w:jc w:val="both"/>
        <w:rPr>
          <w:rFonts w:cstheme="minorHAnsi"/>
          <w:sz w:val="22"/>
          <w:szCs w:val="22"/>
        </w:rPr>
      </w:pPr>
    </w:p>
    <w:p w14:paraId="7F4E5898" w14:textId="7AB97C50" w:rsidR="0065610D" w:rsidRPr="00F325BD" w:rsidRDefault="0065610D" w:rsidP="00F325BD">
      <w:pPr>
        <w:pStyle w:val="FootnoteText"/>
        <w:jc w:val="both"/>
        <w:rPr>
          <w:rFonts w:cstheme="minorHAnsi"/>
          <w:sz w:val="22"/>
          <w:szCs w:val="22"/>
          <w:lang w:val="en"/>
        </w:rPr>
      </w:pPr>
      <w:r w:rsidRPr="00F325BD">
        <w:rPr>
          <w:rFonts w:cstheme="minorHAnsi"/>
          <w:sz w:val="22"/>
          <w:szCs w:val="22"/>
          <w:lang w:val="en"/>
        </w:rPr>
        <w:t>First Nations National Constitutional Convention.</w:t>
      </w:r>
      <w:r w:rsidRPr="00F325BD">
        <w:rPr>
          <w:rStyle w:val="CommentReference"/>
          <w:rFonts w:cstheme="minorHAnsi"/>
          <w:szCs w:val="22"/>
        </w:rPr>
        <w:t xml:space="preserve"> (2017).</w:t>
      </w:r>
      <w:r w:rsidRPr="00F325BD">
        <w:rPr>
          <w:rFonts w:cstheme="minorHAnsi"/>
          <w:sz w:val="22"/>
          <w:szCs w:val="22"/>
          <w:lang w:val="en"/>
        </w:rPr>
        <w:t xml:space="preserve"> </w:t>
      </w:r>
      <w:r w:rsidRPr="00F325BD">
        <w:rPr>
          <w:rFonts w:cstheme="minorHAnsi"/>
          <w:i/>
          <w:sz w:val="22"/>
          <w:szCs w:val="22"/>
          <w:lang w:val="en"/>
        </w:rPr>
        <w:t xml:space="preserve">Uluru Statement from the Heart. </w:t>
      </w:r>
      <w:r w:rsidRPr="00F325BD">
        <w:rPr>
          <w:rFonts w:cstheme="minorHAnsi"/>
          <w:sz w:val="22"/>
          <w:szCs w:val="22"/>
          <w:lang w:val="en"/>
        </w:rPr>
        <w:t xml:space="preserve">Uluru: Author. Retrieved from </w:t>
      </w:r>
      <w:hyperlink r:id="rId23" w:history="1">
        <w:r w:rsidR="00195A7A" w:rsidRPr="00F325BD">
          <w:rPr>
            <w:rStyle w:val="Hyperlink"/>
            <w:rFonts w:cstheme="minorHAnsi"/>
            <w:sz w:val="22"/>
            <w:szCs w:val="22"/>
            <w:lang w:val="en"/>
          </w:rPr>
          <w:t>https://www.referendumcouncil.org.au/event/first-nations-regional-dialogue-in-uluru</w:t>
        </w:r>
      </w:hyperlink>
    </w:p>
    <w:p w14:paraId="26458D8A" w14:textId="77777777" w:rsidR="00195A7A" w:rsidRPr="00F325BD" w:rsidRDefault="00195A7A" w:rsidP="00F325BD">
      <w:pPr>
        <w:pStyle w:val="FootnoteText"/>
        <w:jc w:val="both"/>
        <w:rPr>
          <w:rFonts w:cstheme="minorHAnsi"/>
          <w:sz w:val="22"/>
          <w:szCs w:val="22"/>
        </w:rPr>
      </w:pPr>
    </w:p>
    <w:p w14:paraId="7BA9BD05" w14:textId="1339F923" w:rsidR="0065610D" w:rsidRPr="00F325BD" w:rsidRDefault="0065610D" w:rsidP="00F325BD">
      <w:pPr>
        <w:spacing w:after="0" w:line="240" w:lineRule="auto"/>
        <w:jc w:val="both"/>
        <w:rPr>
          <w:rFonts w:eastAsia="Calibri" w:cstheme="minorHAnsi"/>
          <w:sz w:val="22"/>
          <w:szCs w:val="22"/>
        </w:rPr>
      </w:pPr>
      <w:bookmarkStart w:id="11" w:name="_Hlk47532029"/>
      <w:r w:rsidRPr="00F325BD">
        <w:rPr>
          <w:rFonts w:eastAsia="Calibri" w:cstheme="minorHAnsi"/>
          <w:sz w:val="22"/>
          <w:szCs w:val="22"/>
        </w:rPr>
        <w:lastRenderedPageBreak/>
        <w:t xml:space="preserve">Fitzpatrick, S., Haswell, M., </w:t>
      </w:r>
      <w:r w:rsidRPr="00F325BD">
        <w:rPr>
          <w:rFonts w:eastAsia="Calibri" w:cstheme="minorHAnsi"/>
          <w:bCs/>
          <w:sz w:val="22"/>
          <w:szCs w:val="22"/>
        </w:rPr>
        <w:t>Williams, M.,</w:t>
      </w:r>
      <w:r w:rsidRPr="00F325BD">
        <w:rPr>
          <w:rFonts w:eastAsia="Calibri" w:cstheme="minorHAnsi"/>
          <w:sz w:val="22"/>
          <w:szCs w:val="22"/>
        </w:rPr>
        <w:t xml:space="preserve"> Meyer, L., &amp; Jackson Pulver, L. (2019). Change starts from within us. </w:t>
      </w:r>
      <w:r w:rsidRPr="00F325BD">
        <w:rPr>
          <w:rFonts w:eastAsia="Calibri" w:cstheme="minorHAnsi"/>
          <w:i/>
          <w:sz w:val="22"/>
          <w:szCs w:val="22"/>
        </w:rPr>
        <w:t>LIME Good Practice Case Studies, 5,</w:t>
      </w:r>
      <w:r w:rsidRPr="00F325BD">
        <w:rPr>
          <w:rFonts w:eastAsia="Calibri" w:cstheme="minorHAnsi"/>
          <w:sz w:val="22"/>
          <w:szCs w:val="22"/>
        </w:rPr>
        <w:t xml:space="preserve"> 20-34.</w:t>
      </w:r>
    </w:p>
    <w:p w14:paraId="32176CA9" w14:textId="77777777" w:rsidR="00195A7A" w:rsidRPr="00F325BD" w:rsidRDefault="00195A7A" w:rsidP="00F325BD">
      <w:pPr>
        <w:spacing w:after="0" w:line="240" w:lineRule="auto"/>
        <w:jc w:val="both"/>
        <w:rPr>
          <w:rFonts w:eastAsia="Calibri" w:cstheme="minorHAnsi"/>
          <w:sz w:val="22"/>
          <w:szCs w:val="22"/>
        </w:rPr>
      </w:pPr>
    </w:p>
    <w:bookmarkEnd w:id="11"/>
    <w:p w14:paraId="39C5681F" w14:textId="77777777" w:rsidR="0065610D" w:rsidRPr="00F325BD" w:rsidRDefault="0065610D" w:rsidP="00F325BD">
      <w:pPr>
        <w:spacing w:after="0" w:line="240" w:lineRule="auto"/>
        <w:jc w:val="both"/>
        <w:rPr>
          <w:rFonts w:cstheme="minorHAnsi"/>
          <w:sz w:val="22"/>
          <w:szCs w:val="22"/>
        </w:rPr>
      </w:pPr>
      <w:r w:rsidRPr="00F325BD">
        <w:rPr>
          <w:rFonts w:cstheme="minorHAnsi"/>
          <w:sz w:val="22"/>
          <w:szCs w:val="22"/>
        </w:rPr>
        <w:t xml:space="preserve">Frydenberg, J. (2020, October 6). </w:t>
      </w:r>
      <w:r w:rsidRPr="00F325BD">
        <w:rPr>
          <w:rFonts w:cstheme="minorHAnsi"/>
          <w:i/>
          <w:iCs/>
          <w:sz w:val="22"/>
          <w:szCs w:val="22"/>
        </w:rPr>
        <w:t>Budget Speech 2020-21</w:t>
      </w:r>
      <w:r w:rsidRPr="00F325BD">
        <w:rPr>
          <w:rFonts w:cstheme="minorHAnsi"/>
          <w:sz w:val="22"/>
          <w:szCs w:val="22"/>
        </w:rPr>
        <w:t xml:space="preserve">. Retrieved from </w:t>
      </w:r>
      <w:hyperlink r:id="rId24" w:history="1">
        <w:r w:rsidRPr="00F325BD">
          <w:rPr>
            <w:rStyle w:val="Hyperlink"/>
            <w:rFonts w:cstheme="minorHAnsi"/>
            <w:color w:val="auto"/>
            <w:sz w:val="22"/>
            <w:szCs w:val="22"/>
          </w:rPr>
          <w:t>https://ministers.treasury.gov.au/ministers/josh-frydenberg-2018/speeches/budget-speech-2020-21</w:t>
        </w:r>
      </w:hyperlink>
    </w:p>
    <w:p w14:paraId="13456F9E" w14:textId="77777777" w:rsidR="00F325BD" w:rsidRDefault="00F325BD" w:rsidP="00F325BD">
      <w:pPr>
        <w:spacing w:after="0" w:line="240" w:lineRule="auto"/>
        <w:jc w:val="both"/>
        <w:rPr>
          <w:rFonts w:cstheme="minorHAnsi"/>
          <w:sz w:val="22"/>
          <w:szCs w:val="22"/>
        </w:rPr>
      </w:pPr>
    </w:p>
    <w:p w14:paraId="6538381D" w14:textId="09DA358F" w:rsidR="0065610D" w:rsidRPr="00F325BD" w:rsidRDefault="0065610D" w:rsidP="00F325BD">
      <w:pPr>
        <w:spacing w:after="0" w:line="240" w:lineRule="auto"/>
        <w:jc w:val="both"/>
        <w:rPr>
          <w:rFonts w:cstheme="minorHAnsi"/>
          <w:sz w:val="22"/>
          <w:szCs w:val="22"/>
        </w:rPr>
      </w:pPr>
      <w:proofErr w:type="spellStart"/>
      <w:r w:rsidRPr="00F325BD">
        <w:rPr>
          <w:rFonts w:cstheme="minorHAnsi"/>
          <w:sz w:val="22"/>
          <w:szCs w:val="22"/>
        </w:rPr>
        <w:t>Griffis</w:t>
      </w:r>
      <w:proofErr w:type="spellEnd"/>
      <w:r w:rsidRPr="00F325BD">
        <w:rPr>
          <w:rFonts w:cstheme="minorHAnsi"/>
          <w:sz w:val="22"/>
          <w:szCs w:val="22"/>
        </w:rPr>
        <w:t xml:space="preserve">, D. (2020). </w:t>
      </w:r>
      <w:r w:rsidRPr="00F325BD">
        <w:rPr>
          <w:rFonts w:cstheme="minorHAnsi"/>
          <w:i/>
          <w:iCs/>
          <w:sz w:val="22"/>
          <w:szCs w:val="22"/>
        </w:rPr>
        <w:t xml:space="preserve">Final NDIS </w:t>
      </w:r>
      <w:proofErr w:type="spellStart"/>
      <w:r w:rsidRPr="00F325BD">
        <w:rPr>
          <w:rFonts w:cstheme="minorHAnsi"/>
          <w:i/>
          <w:iCs/>
          <w:sz w:val="22"/>
          <w:szCs w:val="22"/>
        </w:rPr>
        <w:t>QSafeguards</w:t>
      </w:r>
      <w:proofErr w:type="spellEnd"/>
      <w:r w:rsidRPr="00F325BD">
        <w:rPr>
          <w:rFonts w:cstheme="minorHAnsi"/>
          <w:i/>
          <w:iCs/>
          <w:sz w:val="22"/>
          <w:szCs w:val="22"/>
        </w:rPr>
        <w:t xml:space="preserve"> submission</w:t>
      </w:r>
      <w:r w:rsidRPr="00F325BD">
        <w:rPr>
          <w:rFonts w:cstheme="minorHAnsi"/>
          <w:sz w:val="22"/>
          <w:szCs w:val="22"/>
        </w:rPr>
        <w:t xml:space="preserve">. Sydney: First Peoples Disability Network. Retrieved from </w:t>
      </w:r>
      <w:hyperlink r:id="rId25" w:history="1">
        <w:r w:rsidR="00195A7A" w:rsidRPr="00F325BD">
          <w:rPr>
            <w:rStyle w:val="Hyperlink"/>
            <w:rFonts w:cstheme="minorHAnsi"/>
            <w:sz w:val="22"/>
            <w:szCs w:val="22"/>
          </w:rPr>
          <w:t>https://fpdn.org.au/wp-content/uploads/2020/09/FINAL-NDIS-QSafeguards_submission-20200813.pdf</w:t>
        </w:r>
      </w:hyperlink>
    </w:p>
    <w:p w14:paraId="4DFCAE3C" w14:textId="77777777" w:rsidR="00195A7A" w:rsidRPr="00F325BD" w:rsidRDefault="00195A7A" w:rsidP="00F325BD">
      <w:pPr>
        <w:spacing w:after="0" w:line="240" w:lineRule="auto"/>
        <w:jc w:val="both"/>
        <w:rPr>
          <w:rFonts w:cstheme="minorHAnsi"/>
          <w:sz w:val="22"/>
          <w:szCs w:val="22"/>
        </w:rPr>
      </w:pPr>
    </w:p>
    <w:p w14:paraId="38CD9BFC" w14:textId="697F8BAD" w:rsidR="0065610D" w:rsidRPr="00F325BD" w:rsidRDefault="0065610D" w:rsidP="00F325BD">
      <w:pPr>
        <w:pStyle w:val="CommentText"/>
        <w:spacing w:after="0"/>
        <w:jc w:val="both"/>
        <w:rPr>
          <w:rStyle w:val="Hyperlink"/>
          <w:rFonts w:cstheme="minorHAnsi"/>
          <w:color w:val="auto"/>
          <w:sz w:val="22"/>
          <w:szCs w:val="22"/>
        </w:rPr>
      </w:pPr>
      <w:r w:rsidRPr="00F325BD">
        <w:rPr>
          <w:rFonts w:cstheme="minorHAnsi"/>
          <w:sz w:val="22"/>
          <w:szCs w:val="22"/>
        </w:rPr>
        <w:t xml:space="preserve">Halsey, J. (2018). </w:t>
      </w:r>
      <w:r w:rsidRPr="00F325BD">
        <w:rPr>
          <w:rFonts w:cstheme="minorHAnsi"/>
          <w:i/>
          <w:iCs/>
          <w:sz w:val="22"/>
          <w:szCs w:val="22"/>
        </w:rPr>
        <w:t xml:space="preserve">Independent review into regional, </w:t>
      </w:r>
      <w:proofErr w:type="gramStart"/>
      <w:r w:rsidRPr="00F325BD">
        <w:rPr>
          <w:rFonts w:cstheme="minorHAnsi"/>
          <w:i/>
          <w:iCs/>
          <w:sz w:val="22"/>
          <w:szCs w:val="22"/>
        </w:rPr>
        <w:t>rural</w:t>
      </w:r>
      <w:proofErr w:type="gramEnd"/>
      <w:r w:rsidRPr="00F325BD">
        <w:rPr>
          <w:rFonts w:cstheme="minorHAnsi"/>
          <w:i/>
          <w:iCs/>
          <w:sz w:val="22"/>
          <w:szCs w:val="22"/>
        </w:rPr>
        <w:t xml:space="preserve"> and remote education: Final report</w:t>
      </w:r>
      <w:r w:rsidRPr="00F325BD">
        <w:rPr>
          <w:rFonts w:cstheme="minorHAnsi"/>
          <w:sz w:val="22"/>
          <w:szCs w:val="22"/>
        </w:rPr>
        <w:t xml:space="preserve">. Canberra: Commonwealth of Australia. Retrieved from </w:t>
      </w:r>
      <w:hyperlink r:id="rId26" w:history="1">
        <w:r w:rsidRPr="00F325BD">
          <w:rPr>
            <w:rStyle w:val="Hyperlink"/>
            <w:rFonts w:cstheme="minorHAnsi"/>
            <w:color w:val="auto"/>
            <w:sz w:val="22"/>
            <w:szCs w:val="22"/>
          </w:rPr>
          <w:t>https://docs.education.gov.au/system/files/doc/other/01218_independent_review_accessible.pdf</w:t>
        </w:r>
      </w:hyperlink>
    </w:p>
    <w:p w14:paraId="5D1E484F" w14:textId="77777777" w:rsidR="00195A7A" w:rsidRPr="00F325BD" w:rsidRDefault="00195A7A" w:rsidP="00F325BD">
      <w:pPr>
        <w:pStyle w:val="CommentText"/>
        <w:spacing w:after="0"/>
        <w:jc w:val="both"/>
        <w:rPr>
          <w:rFonts w:cstheme="minorHAnsi"/>
          <w:sz w:val="22"/>
          <w:szCs w:val="22"/>
        </w:rPr>
      </w:pPr>
    </w:p>
    <w:p w14:paraId="42E5D828" w14:textId="0BB7F95F" w:rsidR="0065610D" w:rsidRPr="00F325BD" w:rsidRDefault="0065610D" w:rsidP="00F325BD">
      <w:pPr>
        <w:pStyle w:val="CommentText"/>
        <w:spacing w:after="0"/>
        <w:jc w:val="both"/>
        <w:rPr>
          <w:rFonts w:cstheme="minorHAnsi"/>
          <w:sz w:val="22"/>
          <w:szCs w:val="22"/>
        </w:rPr>
      </w:pPr>
      <w:r w:rsidRPr="00F325BD">
        <w:rPr>
          <w:rFonts w:cstheme="minorHAnsi"/>
          <w:sz w:val="22"/>
          <w:szCs w:val="22"/>
        </w:rPr>
        <w:t>Holland, C. (2018).</w:t>
      </w:r>
      <w:r w:rsidRPr="00F325BD">
        <w:rPr>
          <w:rFonts w:cstheme="minorHAnsi"/>
          <w:i/>
          <w:sz w:val="22"/>
          <w:szCs w:val="22"/>
        </w:rPr>
        <w:t xml:space="preserve"> Close the Gap 2018: A ten-year review: </w:t>
      </w:r>
      <w:proofErr w:type="gramStart"/>
      <w:r w:rsidRPr="00F325BD">
        <w:rPr>
          <w:rFonts w:cstheme="minorHAnsi"/>
          <w:i/>
          <w:sz w:val="22"/>
          <w:szCs w:val="22"/>
        </w:rPr>
        <w:t>the</w:t>
      </w:r>
      <w:proofErr w:type="gramEnd"/>
      <w:r w:rsidRPr="00F325BD">
        <w:rPr>
          <w:rFonts w:cstheme="minorHAnsi"/>
          <w:i/>
          <w:sz w:val="22"/>
          <w:szCs w:val="22"/>
        </w:rPr>
        <w:t xml:space="preserve"> Closing the Gap Strategy and Recommendations for Reset.</w:t>
      </w:r>
      <w:r w:rsidRPr="00F325BD">
        <w:rPr>
          <w:rFonts w:cstheme="minorHAnsi"/>
          <w:sz w:val="22"/>
          <w:szCs w:val="22"/>
        </w:rPr>
        <w:t xml:space="preserve"> Sydney: The Close the Gap Steering Committee for Indigenous Health Equality.</w:t>
      </w:r>
    </w:p>
    <w:p w14:paraId="2BE65807" w14:textId="77777777" w:rsidR="00195A7A" w:rsidRPr="00F325BD" w:rsidRDefault="00195A7A" w:rsidP="00F325BD">
      <w:pPr>
        <w:pStyle w:val="CommentText"/>
        <w:spacing w:after="0"/>
        <w:jc w:val="both"/>
        <w:rPr>
          <w:rFonts w:cstheme="minorHAnsi"/>
          <w:sz w:val="22"/>
          <w:szCs w:val="22"/>
        </w:rPr>
      </w:pPr>
    </w:p>
    <w:p w14:paraId="06A2468F" w14:textId="3ECBC5F5" w:rsidR="0065610D" w:rsidRPr="00F325BD" w:rsidRDefault="0065610D" w:rsidP="00F325BD">
      <w:pPr>
        <w:tabs>
          <w:tab w:val="left" w:pos="284"/>
        </w:tabs>
        <w:spacing w:after="0" w:line="240" w:lineRule="auto"/>
        <w:jc w:val="both"/>
        <w:rPr>
          <w:rFonts w:cstheme="minorHAnsi"/>
          <w:sz w:val="22"/>
          <w:szCs w:val="22"/>
        </w:rPr>
      </w:pPr>
      <w:r w:rsidRPr="00F325BD">
        <w:rPr>
          <w:rFonts w:cstheme="minorHAnsi"/>
          <w:sz w:val="22"/>
          <w:szCs w:val="22"/>
        </w:rPr>
        <w:t xml:space="preserve">Jackson Pulver, L., </w:t>
      </w:r>
      <w:r w:rsidRPr="00F325BD">
        <w:rPr>
          <w:rFonts w:cstheme="minorHAnsi"/>
          <w:bCs/>
          <w:sz w:val="22"/>
          <w:szCs w:val="22"/>
        </w:rPr>
        <w:t xml:space="preserve">Williams, M. </w:t>
      </w:r>
      <w:r w:rsidRPr="00F325BD">
        <w:rPr>
          <w:rFonts w:cstheme="minorHAnsi"/>
          <w:sz w:val="22"/>
          <w:szCs w:val="22"/>
        </w:rPr>
        <w:t xml:space="preserve">&amp; Fitzpatrick, S. (2019). Social determinants of Australia’s First Peoples: A multi-level empowerment perspective. In. P. Liamputtong (Ed.). </w:t>
      </w:r>
      <w:r w:rsidRPr="00F325BD">
        <w:rPr>
          <w:rFonts w:cstheme="minorHAnsi"/>
          <w:i/>
          <w:sz w:val="22"/>
          <w:szCs w:val="22"/>
        </w:rPr>
        <w:t>Social Determinants of Health</w:t>
      </w:r>
      <w:r w:rsidRPr="00F325BD">
        <w:rPr>
          <w:rFonts w:cstheme="minorHAnsi"/>
          <w:sz w:val="22"/>
          <w:szCs w:val="22"/>
        </w:rPr>
        <w:t xml:space="preserve"> (pp. 175-214). Melbourne: Oxford University Press.</w:t>
      </w:r>
    </w:p>
    <w:p w14:paraId="2A76116F" w14:textId="77777777" w:rsidR="00195A7A" w:rsidRPr="00F325BD" w:rsidRDefault="00195A7A" w:rsidP="00F325BD">
      <w:pPr>
        <w:tabs>
          <w:tab w:val="left" w:pos="284"/>
        </w:tabs>
        <w:spacing w:after="0" w:line="240" w:lineRule="auto"/>
        <w:jc w:val="both"/>
        <w:rPr>
          <w:rFonts w:cstheme="minorHAnsi"/>
          <w:sz w:val="22"/>
          <w:szCs w:val="22"/>
        </w:rPr>
      </w:pPr>
    </w:p>
    <w:p w14:paraId="1A798F21" w14:textId="0E87A977" w:rsidR="0065610D" w:rsidRPr="00F325BD" w:rsidRDefault="0065610D" w:rsidP="00F325BD">
      <w:pPr>
        <w:pStyle w:val="CommentText"/>
        <w:spacing w:after="0"/>
        <w:jc w:val="both"/>
        <w:rPr>
          <w:rStyle w:val="Hyperlink"/>
          <w:rFonts w:cstheme="minorHAnsi"/>
          <w:color w:val="auto"/>
          <w:sz w:val="22"/>
          <w:szCs w:val="22"/>
        </w:rPr>
      </w:pPr>
      <w:r w:rsidRPr="00F325BD">
        <w:rPr>
          <w:rFonts w:cstheme="minorHAnsi"/>
          <w:sz w:val="22"/>
          <w:szCs w:val="22"/>
        </w:rPr>
        <w:t xml:space="preserve">Joyce, S. (2019). </w:t>
      </w:r>
      <w:r w:rsidRPr="00F325BD">
        <w:rPr>
          <w:rFonts w:cstheme="minorHAnsi"/>
          <w:i/>
          <w:iCs/>
          <w:sz w:val="22"/>
          <w:szCs w:val="22"/>
        </w:rPr>
        <w:t>Strengthening the skills: expert Review of Australia’s Vocational Education and Training System</w:t>
      </w:r>
      <w:r w:rsidRPr="00F325BD">
        <w:rPr>
          <w:rFonts w:cstheme="minorHAnsi"/>
          <w:sz w:val="22"/>
          <w:szCs w:val="22"/>
        </w:rPr>
        <w:t xml:space="preserve">. Canberra: Commonwealth of Australia. Retrieved from </w:t>
      </w:r>
      <w:hyperlink r:id="rId27" w:history="1">
        <w:r w:rsidRPr="00F325BD">
          <w:rPr>
            <w:rStyle w:val="Hyperlink"/>
            <w:rFonts w:cstheme="minorHAnsi"/>
            <w:color w:val="auto"/>
            <w:sz w:val="22"/>
            <w:szCs w:val="22"/>
          </w:rPr>
          <w:t>https://www.pmc.gov.au/sites/default/files/publications/strengthening-skills-independent-review-australia-vets_1.pdf</w:t>
        </w:r>
      </w:hyperlink>
    </w:p>
    <w:p w14:paraId="057D016B" w14:textId="77777777" w:rsidR="00195A7A" w:rsidRPr="00F325BD" w:rsidRDefault="00195A7A" w:rsidP="00F325BD">
      <w:pPr>
        <w:pStyle w:val="CommentText"/>
        <w:spacing w:after="0"/>
        <w:jc w:val="both"/>
        <w:rPr>
          <w:rFonts w:cstheme="minorHAnsi"/>
          <w:sz w:val="22"/>
          <w:szCs w:val="22"/>
        </w:rPr>
      </w:pPr>
    </w:p>
    <w:p w14:paraId="44749AC9" w14:textId="0DCB9A3C" w:rsidR="0065610D" w:rsidRPr="00F325BD" w:rsidRDefault="0065610D" w:rsidP="00F325BD">
      <w:pPr>
        <w:spacing w:after="0" w:line="240" w:lineRule="auto"/>
        <w:jc w:val="both"/>
        <w:rPr>
          <w:rFonts w:cstheme="minorHAnsi"/>
          <w:sz w:val="22"/>
          <w:szCs w:val="22"/>
        </w:rPr>
      </w:pPr>
      <w:proofErr w:type="spellStart"/>
      <w:r w:rsidRPr="00F325BD">
        <w:rPr>
          <w:rFonts w:cstheme="minorHAnsi"/>
          <w:sz w:val="22"/>
          <w:szCs w:val="22"/>
        </w:rPr>
        <w:t>Kelaher</w:t>
      </w:r>
      <w:proofErr w:type="spellEnd"/>
      <w:r w:rsidRPr="00F325BD">
        <w:rPr>
          <w:rFonts w:cstheme="minorHAnsi"/>
          <w:sz w:val="22"/>
          <w:szCs w:val="22"/>
        </w:rPr>
        <w:t xml:space="preserve">, M. A., Ferdinand, A. S., &amp; </w:t>
      </w:r>
      <w:proofErr w:type="spellStart"/>
      <w:r w:rsidRPr="00F325BD">
        <w:rPr>
          <w:rFonts w:cstheme="minorHAnsi"/>
          <w:sz w:val="22"/>
          <w:szCs w:val="22"/>
        </w:rPr>
        <w:t>Paradies</w:t>
      </w:r>
      <w:proofErr w:type="spellEnd"/>
      <w:r w:rsidRPr="00F325BD">
        <w:rPr>
          <w:rFonts w:cstheme="minorHAnsi"/>
          <w:sz w:val="22"/>
          <w:szCs w:val="22"/>
        </w:rPr>
        <w:t xml:space="preserve">, Y. (2014) Experiencing racism in health care: the mental health impacts for Victorian Aboriginal communities. </w:t>
      </w:r>
      <w:r w:rsidRPr="00F325BD">
        <w:rPr>
          <w:rFonts w:cstheme="minorHAnsi"/>
          <w:i/>
          <w:sz w:val="22"/>
          <w:szCs w:val="22"/>
        </w:rPr>
        <w:t>Medical Journal of Australia, 201</w:t>
      </w:r>
      <w:r w:rsidRPr="00F325BD">
        <w:rPr>
          <w:rFonts w:cstheme="minorHAnsi"/>
          <w:sz w:val="22"/>
          <w:szCs w:val="22"/>
        </w:rPr>
        <w:t xml:space="preserve">(1), 44-47. </w:t>
      </w:r>
    </w:p>
    <w:p w14:paraId="56E8AD76" w14:textId="77777777" w:rsidR="00195A7A" w:rsidRPr="00F325BD" w:rsidRDefault="00195A7A" w:rsidP="00F325BD">
      <w:pPr>
        <w:spacing w:after="0" w:line="240" w:lineRule="auto"/>
        <w:jc w:val="both"/>
        <w:rPr>
          <w:rFonts w:cstheme="minorHAnsi"/>
          <w:sz w:val="22"/>
          <w:szCs w:val="22"/>
        </w:rPr>
      </w:pPr>
    </w:p>
    <w:p w14:paraId="4862FAE5" w14:textId="37537484" w:rsidR="0065610D" w:rsidRPr="00F325BD" w:rsidRDefault="0065610D" w:rsidP="00F325BD">
      <w:pPr>
        <w:pStyle w:val="FootnoteText"/>
        <w:jc w:val="both"/>
        <w:rPr>
          <w:rStyle w:val="Hyperlink"/>
          <w:rFonts w:cstheme="minorHAnsi"/>
          <w:color w:val="auto"/>
          <w:sz w:val="22"/>
          <w:szCs w:val="22"/>
        </w:rPr>
      </w:pPr>
      <w:r w:rsidRPr="00F325BD">
        <w:rPr>
          <w:rFonts w:cstheme="minorHAnsi"/>
          <w:sz w:val="22"/>
          <w:szCs w:val="22"/>
        </w:rPr>
        <w:t xml:space="preserve">Kimberley Legal Service. (n.d.). </w:t>
      </w:r>
      <w:r w:rsidRPr="00F325BD">
        <w:rPr>
          <w:rFonts w:cstheme="minorHAnsi"/>
          <w:i/>
          <w:iCs/>
          <w:sz w:val="22"/>
          <w:szCs w:val="22"/>
        </w:rPr>
        <w:t>The Redress Law Reform/Policy project: Submission to Royal Commission into Institutional Responses into Child Sexual Abuse</w:t>
      </w:r>
      <w:r w:rsidRPr="00F325BD">
        <w:rPr>
          <w:rFonts w:cstheme="minorHAnsi"/>
          <w:sz w:val="22"/>
          <w:szCs w:val="22"/>
        </w:rPr>
        <w:t xml:space="preserve">. Retrieved from </w:t>
      </w:r>
      <w:hyperlink r:id="rId28" w:history="1">
        <w:r w:rsidRPr="00F325BD">
          <w:rPr>
            <w:rStyle w:val="Hyperlink"/>
            <w:rFonts w:cstheme="minorHAnsi"/>
            <w:color w:val="auto"/>
            <w:sz w:val="22"/>
            <w:szCs w:val="22"/>
          </w:rPr>
          <w:t>https://www.childabuseroyalcommission.gov.au/sites/default/files/file-list/Issues%20Paper%206%20-%20Submission%20-%2079%20Kimberley%20Community%20Legal%20Services.pdf</w:t>
        </w:r>
      </w:hyperlink>
    </w:p>
    <w:p w14:paraId="17A9ADF8" w14:textId="77777777" w:rsidR="00195A7A" w:rsidRPr="00F325BD" w:rsidRDefault="00195A7A" w:rsidP="00F325BD">
      <w:pPr>
        <w:pStyle w:val="FootnoteText"/>
        <w:jc w:val="both"/>
        <w:rPr>
          <w:rFonts w:cstheme="minorHAnsi"/>
          <w:sz w:val="22"/>
          <w:szCs w:val="22"/>
        </w:rPr>
      </w:pPr>
    </w:p>
    <w:p w14:paraId="183FEFEC" w14:textId="6383B78B" w:rsidR="0065610D" w:rsidRPr="00F325BD" w:rsidRDefault="0065610D" w:rsidP="00F325BD">
      <w:pPr>
        <w:pStyle w:val="FootnoteText"/>
        <w:jc w:val="both"/>
        <w:rPr>
          <w:rStyle w:val="Hyperlink"/>
          <w:rFonts w:cstheme="minorHAnsi"/>
          <w:color w:val="auto"/>
          <w:sz w:val="22"/>
          <w:szCs w:val="22"/>
        </w:rPr>
      </w:pPr>
      <w:proofErr w:type="spellStart"/>
      <w:r w:rsidRPr="00F325BD">
        <w:rPr>
          <w:rFonts w:cstheme="minorHAnsi"/>
          <w:sz w:val="22"/>
          <w:szCs w:val="22"/>
        </w:rPr>
        <w:t>McInerney</w:t>
      </w:r>
      <w:proofErr w:type="spellEnd"/>
      <w:r w:rsidRPr="00F325BD">
        <w:rPr>
          <w:rFonts w:cstheme="minorHAnsi"/>
          <w:sz w:val="22"/>
          <w:szCs w:val="22"/>
        </w:rPr>
        <w:t xml:space="preserve">, M. (2020, 6 October). </w:t>
      </w:r>
      <w:r w:rsidRPr="00F325BD">
        <w:rPr>
          <w:rFonts w:cstheme="minorHAnsi"/>
          <w:i/>
          <w:iCs/>
          <w:sz w:val="22"/>
          <w:szCs w:val="22"/>
        </w:rPr>
        <w:t>Budget 2020-21: Wrapping responses from Aboriginal and Torres Strait Islander groups</w:t>
      </w:r>
      <w:r w:rsidRPr="00F325BD">
        <w:rPr>
          <w:rFonts w:cstheme="minorHAnsi"/>
          <w:sz w:val="22"/>
          <w:szCs w:val="22"/>
        </w:rPr>
        <w:t xml:space="preserve">. Retrieved from </w:t>
      </w:r>
      <w:hyperlink r:id="rId29" w:history="1">
        <w:r w:rsidRPr="00F325BD">
          <w:rPr>
            <w:rStyle w:val="Hyperlink"/>
            <w:rFonts w:cstheme="minorHAnsi"/>
            <w:color w:val="auto"/>
            <w:sz w:val="22"/>
            <w:szCs w:val="22"/>
          </w:rPr>
          <w:t>https://www.croakey.org/budget-2020-21-wrapping-responses-from-aboriginal-and-torres-strait-islander-groups/</w:t>
        </w:r>
      </w:hyperlink>
    </w:p>
    <w:p w14:paraId="4F252F07" w14:textId="77777777" w:rsidR="00195A7A" w:rsidRPr="00F325BD" w:rsidRDefault="00195A7A" w:rsidP="00F325BD">
      <w:pPr>
        <w:pStyle w:val="FootnoteText"/>
        <w:jc w:val="both"/>
        <w:rPr>
          <w:rFonts w:cstheme="minorHAnsi"/>
          <w:sz w:val="22"/>
          <w:szCs w:val="22"/>
        </w:rPr>
      </w:pPr>
    </w:p>
    <w:p w14:paraId="67E3E435" w14:textId="608A1015" w:rsidR="0065610D" w:rsidRPr="00F325BD" w:rsidRDefault="0065610D" w:rsidP="00F325BD">
      <w:pPr>
        <w:pStyle w:val="FootnoteText"/>
        <w:jc w:val="both"/>
        <w:rPr>
          <w:rStyle w:val="Hyperlink"/>
          <w:rFonts w:cstheme="minorHAnsi"/>
          <w:color w:val="auto"/>
          <w:sz w:val="22"/>
          <w:szCs w:val="22"/>
        </w:rPr>
      </w:pPr>
      <w:r w:rsidRPr="00F325BD">
        <w:rPr>
          <w:rFonts w:cstheme="minorHAnsi"/>
          <w:sz w:val="22"/>
          <w:szCs w:val="22"/>
        </w:rPr>
        <w:t xml:space="preserve">Parliament of Australia. (2005). </w:t>
      </w:r>
      <w:r w:rsidRPr="00F325BD">
        <w:rPr>
          <w:rFonts w:cstheme="minorHAnsi"/>
          <w:i/>
          <w:iCs/>
          <w:sz w:val="22"/>
          <w:szCs w:val="22"/>
        </w:rPr>
        <w:t>Mainstreaming of service delivery</w:t>
      </w:r>
      <w:r w:rsidRPr="00F325BD">
        <w:rPr>
          <w:rFonts w:cstheme="minorHAnsi"/>
          <w:sz w:val="22"/>
          <w:szCs w:val="22"/>
        </w:rPr>
        <w:t xml:space="preserve">. Canberra: Author. </w:t>
      </w:r>
      <w:hyperlink r:id="rId30" w:history="1">
        <w:r w:rsidRPr="00F325BD">
          <w:rPr>
            <w:rStyle w:val="Hyperlink"/>
            <w:rFonts w:cstheme="minorHAnsi"/>
            <w:color w:val="auto"/>
            <w:sz w:val="22"/>
            <w:szCs w:val="22"/>
          </w:rPr>
          <w:t>https://www.aph.gov.au/Parliamentary_Business/Committees/Senate/Former_Committees/indigenousaffairs/report/final/c05</w:t>
        </w:r>
      </w:hyperlink>
    </w:p>
    <w:p w14:paraId="2B97EF17" w14:textId="77777777" w:rsidR="00195A7A" w:rsidRPr="00F325BD" w:rsidRDefault="00195A7A" w:rsidP="00F325BD">
      <w:pPr>
        <w:pStyle w:val="FootnoteText"/>
        <w:jc w:val="both"/>
        <w:rPr>
          <w:rFonts w:cstheme="minorHAnsi"/>
          <w:sz w:val="22"/>
          <w:szCs w:val="22"/>
        </w:rPr>
      </w:pPr>
    </w:p>
    <w:p w14:paraId="2CB6BD4A" w14:textId="53063C28" w:rsidR="0065610D" w:rsidRPr="00F325BD" w:rsidRDefault="0065610D" w:rsidP="00F325BD">
      <w:pPr>
        <w:widowControl w:val="0"/>
        <w:autoSpaceDE w:val="0"/>
        <w:autoSpaceDN w:val="0"/>
        <w:adjustRightInd w:val="0"/>
        <w:spacing w:after="0" w:line="240" w:lineRule="auto"/>
        <w:jc w:val="both"/>
        <w:rPr>
          <w:rFonts w:cstheme="minorHAnsi"/>
          <w:sz w:val="22"/>
          <w:szCs w:val="22"/>
          <w:lang w:val="en"/>
        </w:rPr>
      </w:pPr>
      <w:r w:rsidRPr="00F325BD">
        <w:rPr>
          <w:rFonts w:cstheme="minorHAnsi"/>
          <w:sz w:val="22"/>
          <w:szCs w:val="22"/>
          <w:lang w:val="en"/>
        </w:rPr>
        <w:t xml:space="preserve">NACCHO and Coalition of Peaks. (2020). </w:t>
      </w:r>
      <w:r w:rsidRPr="00F325BD">
        <w:rPr>
          <w:rFonts w:cstheme="minorHAnsi"/>
          <w:i/>
          <w:iCs/>
          <w:sz w:val="22"/>
          <w:szCs w:val="22"/>
          <w:lang w:val="en"/>
        </w:rPr>
        <w:t>Government funding announced to strengthen the Aboriginal and Torres Strait Islander community-controlled sector to close the gap</w:t>
      </w:r>
      <w:r w:rsidRPr="00F325BD">
        <w:rPr>
          <w:rFonts w:cstheme="minorHAnsi"/>
          <w:sz w:val="22"/>
          <w:szCs w:val="22"/>
          <w:lang w:val="en"/>
        </w:rPr>
        <w:t xml:space="preserve">. Retrieved from </w:t>
      </w:r>
      <w:hyperlink r:id="rId31" w:history="1">
        <w:r w:rsidR="00195A7A" w:rsidRPr="00F325BD">
          <w:rPr>
            <w:rStyle w:val="Hyperlink"/>
            <w:rFonts w:cstheme="minorHAnsi"/>
            <w:sz w:val="22"/>
            <w:szCs w:val="22"/>
            <w:lang w:val="en"/>
          </w:rPr>
          <w:t>https://www.naccho.org.au/wp-content/uploads/Media-Release-Funding-Priority-Reform-Two.pdf</w:t>
        </w:r>
      </w:hyperlink>
    </w:p>
    <w:p w14:paraId="0ECC97F5" w14:textId="77777777" w:rsidR="00195A7A" w:rsidRPr="00F325BD" w:rsidRDefault="00195A7A" w:rsidP="00F325BD">
      <w:pPr>
        <w:widowControl w:val="0"/>
        <w:autoSpaceDE w:val="0"/>
        <w:autoSpaceDN w:val="0"/>
        <w:adjustRightInd w:val="0"/>
        <w:spacing w:after="0" w:line="240" w:lineRule="auto"/>
        <w:jc w:val="both"/>
        <w:rPr>
          <w:rFonts w:cstheme="minorHAnsi"/>
          <w:sz w:val="22"/>
          <w:szCs w:val="22"/>
          <w:lang w:val="en"/>
        </w:rPr>
      </w:pPr>
    </w:p>
    <w:p w14:paraId="79889945" w14:textId="59E3DA19" w:rsidR="0065610D" w:rsidRPr="00F325BD" w:rsidRDefault="0065610D" w:rsidP="00F325BD">
      <w:pPr>
        <w:autoSpaceDE w:val="0"/>
        <w:autoSpaceDN w:val="0"/>
        <w:adjustRightInd w:val="0"/>
        <w:spacing w:after="0" w:line="240" w:lineRule="auto"/>
        <w:jc w:val="both"/>
        <w:rPr>
          <w:rFonts w:cstheme="minorHAnsi"/>
          <w:sz w:val="22"/>
          <w:szCs w:val="22"/>
        </w:rPr>
      </w:pPr>
      <w:r w:rsidRPr="00F325BD">
        <w:rPr>
          <w:rFonts w:cstheme="minorHAnsi"/>
          <w:sz w:val="22"/>
          <w:szCs w:val="22"/>
        </w:rPr>
        <w:t xml:space="preserve">Nakata, M. (2007). </w:t>
      </w:r>
      <w:r w:rsidRPr="00F325BD">
        <w:rPr>
          <w:rFonts w:cstheme="minorHAnsi"/>
          <w:i/>
          <w:iCs/>
          <w:sz w:val="22"/>
          <w:szCs w:val="22"/>
        </w:rPr>
        <w:t>Disciplining the savages, savaging the disciplines</w:t>
      </w:r>
      <w:r w:rsidRPr="00F325BD">
        <w:rPr>
          <w:rFonts w:cstheme="minorHAnsi"/>
          <w:sz w:val="22"/>
          <w:szCs w:val="22"/>
        </w:rPr>
        <w:t>. Canberra: Aboriginal Studies Press.</w:t>
      </w:r>
    </w:p>
    <w:p w14:paraId="1532D544" w14:textId="77777777" w:rsidR="00195A7A" w:rsidRPr="00F325BD" w:rsidRDefault="00195A7A" w:rsidP="00F325BD">
      <w:pPr>
        <w:autoSpaceDE w:val="0"/>
        <w:autoSpaceDN w:val="0"/>
        <w:adjustRightInd w:val="0"/>
        <w:spacing w:after="0" w:line="240" w:lineRule="auto"/>
        <w:jc w:val="both"/>
        <w:rPr>
          <w:rFonts w:cstheme="minorHAnsi"/>
          <w:sz w:val="22"/>
          <w:szCs w:val="22"/>
        </w:rPr>
      </w:pPr>
    </w:p>
    <w:p w14:paraId="086CE0A9" w14:textId="5A2C3F8F" w:rsidR="0065610D" w:rsidRPr="00F325BD" w:rsidRDefault="0065610D" w:rsidP="00F325BD">
      <w:pPr>
        <w:spacing w:after="0" w:line="240" w:lineRule="auto"/>
        <w:jc w:val="both"/>
        <w:rPr>
          <w:rStyle w:val="Hyperlink"/>
          <w:rFonts w:cstheme="minorHAnsi"/>
          <w:color w:val="auto"/>
          <w:sz w:val="22"/>
          <w:szCs w:val="22"/>
        </w:rPr>
      </w:pPr>
      <w:r w:rsidRPr="00F325BD">
        <w:rPr>
          <w:rFonts w:eastAsiaTheme="minorHAnsi" w:cstheme="minorHAnsi"/>
          <w:sz w:val="22"/>
          <w:szCs w:val="22"/>
        </w:rPr>
        <w:t>National Aboriginal Community Controlled Health Organisation</w:t>
      </w:r>
      <w:r w:rsidRPr="00F325BD">
        <w:rPr>
          <w:rFonts w:cstheme="minorHAnsi"/>
          <w:sz w:val="22"/>
          <w:szCs w:val="22"/>
        </w:rPr>
        <w:t xml:space="preserve"> (NACCHO). (</w:t>
      </w:r>
      <w:r w:rsidRPr="00F325BD">
        <w:rPr>
          <w:rFonts w:eastAsiaTheme="minorHAnsi" w:cstheme="minorHAnsi"/>
          <w:sz w:val="22"/>
          <w:szCs w:val="22"/>
        </w:rPr>
        <w:t>2020</w:t>
      </w:r>
      <w:r w:rsidRPr="00F325BD">
        <w:rPr>
          <w:rFonts w:cstheme="minorHAnsi"/>
          <w:sz w:val="22"/>
          <w:szCs w:val="22"/>
        </w:rPr>
        <w:t xml:space="preserve">). </w:t>
      </w:r>
      <w:r w:rsidRPr="00F325BD">
        <w:rPr>
          <w:rFonts w:cstheme="minorHAnsi"/>
          <w:i/>
          <w:iCs/>
          <w:sz w:val="22"/>
          <w:szCs w:val="22"/>
        </w:rPr>
        <w:t>Why ACCHS are needed</w:t>
      </w:r>
      <w:r w:rsidRPr="00F325BD">
        <w:rPr>
          <w:rFonts w:cstheme="minorHAnsi"/>
          <w:sz w:val="22"/>
          <w:szCs w:val="22"/>
        </w:rPr>
        <w:t xml:space="preserve">. Retrieved from </w:t>
      </w:r>
      <w:hyperlink r:id="rId32" w:history="1">
        <w:r w:rsidRPr="00F325BD">
          <w:rPr>
            <w:rStyle w:val="Hyperlink"/>
            <w:rFonts w:cstheme="minorHAnsi"/>
            <w:color w:val="auto"/>
            <w:sz w:val="22"/>
            <w:szCs w:val="22"/>
          </w:rPr>
          <w:t>https://www.naccho.org.au/member-services/why-acchs-are-needed/</w:t>
        </w:r>
      </w:hyperlink>
    </w:p>
    <w:p w14:paraId="6E8F3114" w14:textId="77777777" w:rsidR="00195A7A" w:rsidRPr="00F325BD" w:rsidRDefault="00195A7A" w:rsidP="00F325BD">
      <w:pPr>
        <w:spacing w:after="0" w:line="240" w:lineRule="auto"/>
        <w:jc w:val="both"/>
        <w:rPr>
          <w:rFonts w:cstheme="minorHAnsi"/>
          <w:sz w:val="22"/>
          <w:szCs w:val="22"/>
        </w:rPr>
      </w:pPr>
    </w:p>
    <w:p w14:paraId="53F358C8" w14:textId="065ACE32" w:rsidR="0065610D" w:rsidRPr="00F325BD" w:rsidRDefault="0065610D" w:rsidP="00F325BD">
      <w:pPr>
        <w:spacing w:after="0" w:line="240" w:lineRule="auto"/>
        <w:jc w:val="both"/>
        <w:rPr>
          <w:rStyle w:val="Hyperlink"/>
          <w:rFonts w:cstheme="minorHAnsi"/>
          <w:color w:val="auto"/>
          <w:sz w:val="22"/>
          <w:szCs w:val="22"/>
        </w:rPr>
      </w:pPr>
      <w:r w:rsidRPr="00F325BD">
        <w:rPr>
          <w:rFonts w:cstheme="minorHAnsi"/>
          <w:sz w:val="22"/>
          <w:szCs w:val="22"/>
        </w:rPr>
        <w:t xml:space="preserve">Patty, A. (2020, September 29). Western Sydney students to lose millions of dollars from university funding reforms. </w:t>
      </w:r>
      <w:r w:rsidRPr="00F325BD">
        <w:rPr>
          <w:rFonts w:cstheme="minorHAnsi"/>
          <w:i/>
          <w:iCs/>
          <w:sz w:val="22"/>
          <w:szCs w:val="22"/>
        </w:rPr>
        <w:t>The Sydney Morning Herald</w:t>
      </w:r>
      <w:r w:rsidRPr="00F325BD">
        <w:rPr>
          <w:rFonts w:cstheme="minorHAnsi"/>
          <w:sz w:val="22"/>
          <w:szCs w:val="22"/>
        </w:rPr>
        <w:t xml:space="preserve">. Retrieved from </w:t>
      </w:r>
      <w:hyperlink r:id="rId33" w:history="1">
        <w:r w:rsidRPr="00F325BD">
          <w:rPr>
            <w:rStyle w:val="Hyperlink"/>
            <w:rFonts w:cstheme="minorHAnsi"/>
            <w:color w:val="auto"/>
            <w:sz w:val="22"/>
            <w:szCs w:val="22"/>
          </w:rPr>
          <w:t>https://www.smh.com.au/business/workplace/western-sydney-students-to-lose-millions-of-dollars-from-university-funding-reforms-20200923-p55ydt.html</w:t>
        </w:r>
      </w:hyperlink>
    </w:p>
    <w:p w14:paraId="64A50670" w14:textId="77777777" w:rsidR="00195A7A" w:rsidRPr="00F325BD" w:rsidRDefault="00195A7A" w:rsidP="00F325BD">
      <w:pPr>
        <w:spacing w:after="0" w:line="240" w:lineRule="auto"/>
        <w:jc w:val="both"/>
        <w:rPr>
          <w:rFonts w:cstheme="minorHAnsi"/>
          <w:sz w:val="22"/>
          <w:szCs w:val="22"/>
        </w:rPr>
      </w:pPr>
    </w:p>
    <w:p w14:paraId="39A1E2FF" w14:textId="29F4F252" w:rsidR="0065610D" w:rsidRPr="00F325BD" w:rsidRDefault="0065610D" w:rsidP="00F325BD">
      <w:pPr>
        <w:spacing w:after="0" w:line="240" w:lineRule="auto"/>
        <w:jc w:val="both"/>
        <w:rPr>
          <w:rStyle w:val="Hyperlink"/>
          <w:rFonts w:cstheme="minorHAnsi"/>
          <w:color w:val="auto"/>
          <w:sz w:val="22"/>
          <w:szCs w:val="22"/>
        </w:rPr>
      </w:pPr>
      <w:r w:rsidRPr="00F325BD">
        <w:rPr>
          <w:rFonts w:cstheme="minorHAnsi"/>
          <w:sz w:val="22"/>
          <w:szCs w:val="22"/>
        </w:rPr>
        <w:t xml:space="preserve">People </w:t>
      </w:r>
      <w:proofErr w:type="gramStart"/>
      <w:r w:rsidRPr="00F325BD">
        <w:rPr>
          <w:rFonts w:cstheme="minorHAnsi"/>
          <w:sz w:val="22"/>
          <w:szCs w:val="22"/>
        </w:rPr>
        <w:t>With</w:t>
      </w:r>
      <w:proofErr w:type="gramEnd"/>
      <w:r w:rsidRPr="00F325BD">
        <w:rPr>
          <w:rFonts w:cstheme="minorHAnsi"/>
          <w:sz w:val="22"/>
          <w:szCs w:val="22"/>
        </w:rPr>
        <w:t xml:space="preserve"> Disability Australia. (2019). </w:t>
      </w:r>
      <w:r w:rsidRPr="00F325BD">
        <w:rPr>
          <w:rFonts w:cstheme="minorHAnsi"/>
          <w:i/>
          <w:iCs/>
          <w:sz w:val="22"/>
          <w:szCs w:val="22"/>
        </w:rPr>
        <w:t>NDIS: Federal Election 2019</w:t>
      </w:r>
      <w:r w:rsidRPr="00F325BD">
        <w:rPr>
          <w:rFonts w:cstheme="minorHAnsi"/>
          <w:sz w:val="22"/>
          <w:szCs w:val="22"/>
        </w:rPr>
        <w:t xml:space="preserve">. Retrieved from </w:t>
      </w:r>
      <w:hyperlink r:id="rId34" w:history="1">
        <w:r w:rsidRPr="00F325BD">
          <w:rPr>
            <w:rStyle w:val="Hyperlink"/>
            <w:rFonts w:cstheme="minorHAnsi"/>
            <w:color w:val="auto"/>
            <w:sz w:val="22"/>
            <w:szCs w:val="22"/>
          </w:rPr>
          <w:t>https://pwd.org.au/our-work/elections/election-archive/federal-election-2019/ndis/</w:t>
        </w:r>
      </w:hyperlink>
    </w:p>
    <w:p w14:paraId="35010264" w14:textId="77777777" w:rsidR="00195A7A" w:rsidRPr="00F325BD" w:rsidRDefault="00195A7A" w:rsidP="00F325BD">
      <w:pPr>
        <w:spacing w:after="0" w:line="240" w:lineRule="auto"/>
        <w:jc w:val="both"/>
        <w:rPr>
          <w:rFonts w:cstheme="minorHAnsi"/>
          <w:sz w:val="22"/>
          <w:szCs w:val="22"/>
        </w:rPr>
      </w:pPr>
    </w:p>
    <w:p w14:paraId="128E3186" w14:textId="02C57E90" w:rsidR="0065610D" w:rsidRPr="00F325BD" w:rsidRDefault="0065610D" w:rsidP="00F325BD">
      <w:pPr>
        <w:spacing w:after="0" w:line="240" w:lineRule="auto"/>
        <w:jc w:val="both"/>
        <w:rPr>
          <w:rFonts w:cstheme="minorHAnsi"/>
          <w:sz w:val="22"/>
          <w:szCs w:val="22"/>
        </w:rPr>
      </w:pPr>
      <w:r w:rsidRPr="00F325BD">
        <w:rPr>
          <w:rFonts w:cstheme="minorHAnsi"/>
          <w:sz w:val="22"/>
          <w:szCs w:val="22"/>
        </w:rPr>
        <w:t xml:space="preserve">Sefton, R., Peterson, D., Woods, R., </w:t>
      </w:r>
      <w:proofErr w:type="spellStart"/>
      <w:r w:rsidRPr="00F325BD">
        <w:rPr>
          <w:rFonts w:cstheme="minorHAnsi"/>
          <w:sz w:val="22"/>
          <w:szCs w:val="22"/>
        </w:rPr>
        <w:t>Kassebaum</w:t>
      </w:r>
      <w:proofErr w:type="spellEnd"/>
      <w:r w:rsidRPr="00F325BD">
        <w:rPr>
          <w:rFonts w:cstheme="minorHAnsi"/>
          <w:sz w:val="22"/>
          <w:szCs w:val="22"/>
        </w:rPr>
        <w:t xml:space="preserve">, A., McKenzie, D., Simpson, B. &amp; Ramsay, M. (2020). </w:t>
      </w:r>
      <w:r w:rsidRPr="00F325BD">
        <w:rPr>
          <w:rFonts w:cstheme="minorHAnsi"/>
          <w:i/>
          <w:iCs/>
          <w:sz w:val="22"/>
          <w:szCs w:val="22"/>
        </w:rPr>
        <w:t>Final Report: Independent assessment of social and economic conditions in the Murray–Darling Basin</w:t>
      </w:r>
      <w:r w:rsidRPr="00F325BD">
        <w:rPr>
          <w:rFonts w:cstheme="minorHAnsi"/>
          <w:sz w:val="22"/>
          <w:szCs w:val="22"/>
        </w:rPr>
        <w:t xml:space="preserve">. Melbourne: Panel for Independent Assessment of Social and Economic Conditions in the Murray–Darling Basin. Retrieved from </w:t>
      </w:r>
      <w:hyperlink r:id="rId35" w:history="1">
        <w:r w:rsidRPr="00F325BD">
          <w:rPr>
            <w:rStyle w:val="Hyperlink"/>
            <w:rFonts w:cstheme="minorHAnsi"/>
            <w:color w:val="auto"/>
            <w:sz w:val="22"/>
            <w:szCs w:val="22"/>
          </w:rPr>
          <w:t>https://www.mdba.gov.au/publications/independent-reports/independent-assessment-social-economic-conditions-basin</w:t>
        </w:r>
      </w:hyperlink>
    </w:p>
    <w:p w14:paraId="740E8FD5" w14:textId="6D9511AF" w:rsidR="0065610D" w:rsidRPr="00F325BD" w:rsidRDefault="0065610D" w:rsidP="00F325BD">
      <w:pPr>
        <w:spacing w:after="0" w:line="240" w:lineRule="auto"/>
        <w:jc w:val="both"/>
        <w:rPr>
          <w:rStyle w:val="Hyperlink"/>
          <w:rFonts w:cstheme="minorHAnsi"/>
          <w:color w:val="auto"/>
          <w:sz w:val="22"/>
          <w:szCs w:val="22"/>
        </w:rPr>
      </w:pPr>
      <w:r w:rsidRPr="00F325BD">
        <w:rPr>
          <w:rFonts w:cstheme="minorHAnsi"/>
          <w:sz w:val="22"/>
          <w:szCs w:val="22"/>
        </w:rPr>
        <w:t xml:space="preserve">Steffen, W., Hunter, J., &amp; Hughes, L. (2014). </w:t>
      </w:r>
      <w:r w:rsidRPr="00F325BD">
        <w:rPr>
          <w:rFonts w:cstheme="minorHAnsi"/>
          <w:i/>
          <w:iCs/>
          <w:sz w:val="22"/>
          <w:szCs w:val="22"/>
        </w:rPr>
        <w:t>Counting the Costs: Climate Change and Coastal Flooding</w:t>
      </w:r>
      <w:r w:rsidRPr="00F325BD">
        <w:rPr>
          <w:rFonts w:cstheme="minorHAnsi"/>
          <w:sz w:val="22"/>
          <w:szCs w:val="22"/>
        </w:rPr>
        <w:t xml:space="preserve">. Sydney: Climate Council of Australia. Retrieved from </w:t>
      </w:r>
      <w:hyperlink r:id="rId36" w:history="1">
        <w:r w:rsidRPr="00F325BD">
          <w:rPr>
            <w:rStyle w:val="Hyperlink"/>
            <w:rFonts w:cstheme="minorHAnsi"/>
            <w:color w:val="auto"/>
            <w:sz w:val="22"/>
            <w:szCs w:val="22"/>
          </w:rPr>
          <w:t>https://www.climatecouncil.org.au/uploads/coastalflooding.pdf</w:t>
        </w:r>
      </w:hyperlink>
    </w:p>
    <w:p w14:paraId="0AD44956" w14:textId="77777777" w:rsidR="00195A7A" w:rsidRPr="00F325BD" w:rsidRDefault="00195A7A" w:rsidP="00F325BD">
      <w:pPr>
        <w:spacing w:after="0" w:line="240" w:lineRule="auto"/>
        <w:jc w:val="both"/>
        <w:rPr>
          <w:rFonts w:cstheme="minorHAnsi"/>
          <w:sz w:val="22"/>
          <w:szCs w:val="22"/>
        </w:rPr>
      </w:pPr>
    </w:p>
    <w:p w14:paraId="6DB0DA62" w14:textId="0D0E1BDF" w:rsidR="0065610D" w:rsidRPr="00F325BD" w:rsidRDefault="0065610D" w:rsidP="00F325BD">
      <w:pPr>
        <w:spacing w:after="0" w:line="240" w:lineRule="auto"/>
        <w:jc w:val="both"/>
        <w:rPr>
          <w:rStyle w:val="Hyperlink"/>
          <w:rFonts w:cstheme="minorHAnsi"/>
          <w:color w:val="auto"/>
          <w:sz w:val="22"/>
          <w:szCs w:val="22"/>
        </w:rPr>
      </w:pPr>
      <w:proofErr w:type="spellStart"/>
      <w:r w:rsidRPr="00F325BD">
        <w:rPr>
          <w:rFonts w:cstheme="minorHAnsi"/>
          <w:sz w:val="22"/>
          <w:szCs w:val="22"/>
        </w:rPr>
        <w:t>Syron</w:t>
      </w:r>
      <w:proofErr w:type="spellEnd"/>
      <w:r w:rsidRPr="00F325BD">
        <w:rPr>
          <w:rFonts w:cstheme="minorHAnsi"/>
          <w:sz w:val="22"/>
          <w:szCs w:val="22"/>
        </w:rPr>
        <w:t xml:space="preserve">, M. (2020, September 2). Cuts to JobKeeper and JobSeeker could see Indigenous households fall back below the poverty line. </w:t>
      </w:r>
      <w:r w:rsidRPr="00F325BD">
        <w:rPr>
          <w:rFonts w:cstheme="minorHAnsi"/>
          <w:i/>
          <w:iCs/>
          <w:sz w:val="22"/>
          <w:szCs w:val="22"/>
        </w:rPr>
        <w:t>NITV</w:t>
      </w:r>
      <w:r w:rsidRPr="00F325BD">
        <w:rPr>
          <w:rFonts w:cstheme="minorHAnsi"/>
          <w:sz w:val="22"/>
          <w:szCs w:val="22"/>
        </w:rPr>
        <w:t xml:space="preserve">. Retrieved from </w:t>
      </w:r>
      <w:hyperlink r:id="rId37" w:history="1">
        <w:r w:rsidRPr="00F325BD">
          <w:rPr>
            <w:rStyle w:val="Hyperlink"/>
            <w:rFonts w:cstheme="minorHAnsi"/>
            <w:color w:val="auto"/>
            <w:sz w:val="22"/>
            <w:szCs w:val="22"/>
          </w:rPr>
          <w:t>https://www.sbs.com.au/nitv/article/2020/09/02/cuts-jobkeeper-and-jobseeker-could-see-indigenous-households-fall-back-below</w:t>
        </w:r>
      </w:hyperlink>
    </w:p>
    <w:p w14:paraId="714FF341" w14:textId="77777777" w:rsidR="00195A7A" w:rsidRPr="00F325BD" w:rsidRDefault="00195A7A" w:rsidP="00F325BD">
      <w:pPr>
        <w:spacing w:after="0" w:line="240" w:lineRule="auto"/>
        <w:jc w:val="both"/>
        <w:rPr>
          <w:rFonts w:cstheme="minorHAnsi"/>
          <w:sz w:val="22"/>
          <w:szCs w:val="22"/>
        </w:rPr>
      </w:pPr>
    </w:p>
    <w:p w14:paraId="34B6D31E" w14:textId="2333FC20" w:rsidR="0065610D" w:rsidRPr="00F325BD" w:rsidRDefault="0065610D" w:rsidP="00F325BD">
      <w:pPr>
        <w:spacing w:after="0" w:line="240" w:lineRule="auto"/>
        <w:jc w:val="both"/>
        <w:rPr>
          <w:rStyle w:val="Hyperlink"/>
          <w:rFonts w:cstheme="minorHAnsi"/>
          <w:color w:val="auto"/>
          <w:sz w:val="22"/>
          <w:szCs w:val="22"/>
        </w:rPr>
      </w:pPr>
      <w:r w:rsidRPr="00F325BD">
        <w:rPr>
          <w:rFonts w:cstheme="minorHAnsi"/>
          <w:sz w:val="22"/>
          <w:szCs w:val="22"/>
        </w:rPr>
        <w:t xml:space="preserve">Taylor, A. (2020, September 15). </w:t>
      </w:r>
      <w:r w:rsidRPr="00F325BD">
        <w:rPr>
          <w:rFonts w:cstheme="minorHAnsi"/>
          <w:i/>
          <w:iCs/>
          <w:sz w:val="22"/>
          <w:szCs w:val="22"/>
        </w:rPr>
        <w:t>Gas-fired recovery</w:t>
      </w:r>
      <w:r w:rsidRPr="00F325BD">
        <w:rPr>
          <w:rFonts w:cstheme="minorHAnsi"/>
          <w:sz w:val="22"/>
          <w:szCs w:val="22"/>
        </w:rPr>
        <w:t xml:space="preserve"> [Press release]. Retrieved from </w:t>
      </w:r>
      <w:hyperlink r:id="rId38" w:history="1">
        <w:r w:rsidRPr="00F325BD">
          <w:rPr>
            <w:rStyle w:val="Hyperlink"/>
            <w:rFonts w:cstheme="minorHAnsi"/>
            <w:color w:val="auto"/>
            <w:sz w:val="22"/>
            <w:szCs w:val="22"/>
          </w:rPr>
          <w:t>https://www.minister.industry.gov.au/ministers/taylor/media-releases/gas-fired-recovery</w:t>
        </w:r>
      </w:hyperlink>
    </w:p>
    <w:p w14:paraId="1C5C26AD" w14:textId="77777777" w:rsidR="00195A7A" w:rsidRPr="00F325BD" w:rsidRDefault="00195A7A" w:rsidP="00F325BD">
      <w:pPr>
        <w:spacing w:after="0" w:line="240" w:lineRule="auto"/>
        <w:jc w:val="both"/>
        <w:rPr>
          <w:rFonts w:cstheme="minorHAnsi"/>
          <w:sz w:val="22"/>
          <w:szCs w:val="22"/>
        </w:rPr>
      </w:pPr>
    </w:p>
    <w:p w14:paraId="64CE06EE" w14:textId="5DE9AE0D" w:rsidR="0065610D" w:rsidRPr="00F325BD" w:rsidRDefault="0065610D" w:rsidP="00F325BD">
      <w:pPr>
        <w:spacing w:after="0" w:line="240" w:lineRule="auto"/>
        <w:jc w:val="both"/>
        <w:rPr>
          <w:rFonts w:cstheme="minorHAnsi"/>
          <w:sz w:val="22"/>
          <w:szCs w:val="22"/>
        </w:rPr>
      </w:pPr>
      <w:r w:rsidRPr="00F325BD">
        <w:rPr>
          <w:rFonts w:cstheme="minorHAnsi"/>
          <w:sz w:val="22"/>
          <w:szCs w:val="22"/>
        </w:rPr>
        <w:t xml:space="preserve">Thurber, K., </w:t>
      </w:r>
      <w:proofErr w:type="spellStart"/>
      <w:r w:rsidRPr="00F325BD">
        <w:rPr>
          <w:rFonts w:cstheme="minorHAnsi"/>
          <w:sz w:val="22"/>
          <w:szCs w:val="22"/>
        </w:rPr>
        <w:t>Thandrayen</w:t>
      </w:r>
      <w:proofErr w:type="spellEnd"/>
      <w:r w:rsidRPr="00F325BD">
        <w:rPr>
          <w:rFonts w:cstheme="minorHAnsi"/>
          <w:sz w:val="22"/>
          <w:szCs w:val="22"/>
        </w:rPr>
        <w:t xml:space="preserve">, J., Banks, E., </w:t>
      </w:r>
      <w:proofErr w:type="spellStart"/>
      <w:r w:rsidRPr="00F325BD">
        <w:rPr>
          <w:rFonts w:cstheme="minorHAnsi"/>
          <w:sz w:val="22"/>
          <w:szCs w:val="22"/>
        </w:rPr>
        <w:t>Doery</w:t>
      </w:r>
      <w:proofErr w:type="spellEnd"/>
      <w:r w:rsidRPr="00F325BD">
        <w:rPr>
          <w:rFonts w:cstheme="minorHAnsi"/>
          <w:sz w:val="22"/>
          <w:szCs w:val="22"/>
        </w:rPr>
        <w:t xml:space="preserve">, K., Sedgwick, M., &amp; Lovett, R. (2020). Strengths-based approaches for quantitative data analysis: A case study using the Australian Longitudinal Study of Indigenous Children. </w:t>
      </w:r>
      <w:r w:rsidRPr="00F325BD">
        <w:rPr>
          <w:rFonts w:cstheme="minorHAnsi"/>
          <w:i/>
          <w:iCs/>
          <w:sz w:val="22"/>
          <w:szCs w:val="22"/>
        </w:rPr>
        <w:t>Social Science and Medicine, 12</w:t>
      </w:r>
      <w:r w:rsidRPr="00F325BD">
        <w:rPr>
          <w:rFonts w:cstheme="minorHAnsi"/>
          <w:sz w:val="22"/>
          <w:szCs w:val="22"/>
        </w:rPr>
        <w:t xml:space="preserve">. </w:t>
      </w:r>
    </w:p>
    <w:p w14:paraId="68C70DB9" w14:textId="77777777" w:rsidR="00195A7A" w:rsidRPr="00F325BD" w:rsidRDefault="00195A7A" w:rsidP="00F325BD">
      <w:pPr>
        <w:spacing w:after="0" w:line="240" w:lineRule="auto"/>
        <w:jc w:val="both"/>
        <w:rPr>
          <w:rFonts w:cstheme="minorHAnsi"/>
          <w:sz w:val="22"/>
          <w:szCs w:val="22"/>
        </w:rPr>
      </w:pPr>
    </w:p>
    <w:p w14:paraId="4EECBAEB" w14:textId="37666CB7" w:rsidR="0065610D" w:rsidRPr="00F325BD" w:rsidRDefault="0065610D" w:rsidP="00F325BD">
      <w:pPr>
        <w:spacing w:after="0" w:line="240" w:lineRule="auto"/>
        <w:jc w:val="both"/>
        <w:rPr>
          <w:rStyle w:val="Hyperlink"/>
          <w:rFonts w:cstheme="minorHAnsi"/>
          <w:color w:val="auto"/>
          <w:sz w:val="22"/>
          <w:szCs w:val="22"/>
        </w:rPr>
      </w:pPr>
      <w:r w:rsidRPr="00F325BD">
        <w:rPr>
          <w:rFonts w:cstheme="minorHAnsi"/>
          <w:sz w:val="22"/>
          <w:szCs w:val="22"/>
        </w:rPr>
        <w:t xml:space="preserve">United Nations (UN). (2008). </w:t>
      </w:r>
      <w:r w:rsidRPr="00F325BD">
        <w:rPr>
          <w:rFonts w:cstheme="minorHAnsi"/>
          <w:i/>
          <w:sz w:val="22"/>
          <w:szCs w:val="22"/>
        </w:rPr>
        <w:t>United Nations Declaration on the Rights of Indigenous Peoples</w:t>
      </w:r>
      <w:r w:rsidRPr="00F325BD">
        <w:rPr>
          <w:rFonts w:cstheme="minorHAnsi"/>
          <w:sz w:val="22"/>
          <w:szCs w:val="22"/>
        </w:rPr>
        <w:t xml:space="preserve">. Geneva: UN. Retrieved from </w:t>
      </w:r>
      <w:hyperlink r:id="rId39" w:history="1">
        <w:r w:rsidRPr="00F325BD">
          <w:rPr>
            <w:rStyle w:val="Hyperlink"/>
            <w:rFonts w:cstheme="minorHAnsi"/>
            <w:color w:val="auto"/>
            <w:sz w:val="22"/>
            <w:szCs w:val="22"/>
          </w:rPr>
          <w:t>http://www.un.org/esa/socdev/unpfii/documents/DRIPS_en.pdf</w:t>
        </w:r>
      </w:hyperlink>
    </w:p>
    <w:p w14:paraId="6F6581A4" w14:textId="77777777" w:rsidR="00195A7A" w:rsidRPr="00F325BD" w:rsidRDefault="00195A7A" w:rsidP="00F325BD">
      <w:pPr>
        <w:spacing w:after="0" w:line="240" w:lineRule="auto"/>
        <w:jc w:val="both"/>
        <w:rPr>
          <w:rFonts w:cstheme="minorHAnsi"/>
          <w:sz w:val="22"/>
          <w:szCs w:val="22"/>
        </w:rPr>
      </w:pPr>
    </w:p>
    <w:p w14:paraId="6ACB96C5" w14:textId="242B76A0" w:rsidR="0065610D" w:rsidRPr="00F325BD" w:rsidRDefault="0065610D" w:rsidP="00F325BD">
      <w:pPr>
        <w:pStyle w:val="FootnoteText"/>
        <w:jc w:val="both"/>
        <w:rPr>
          <w:rStyle w:val="Hyperlink"/>
          <w:rFonts w:cstheme="minorHAnsi"/>
          <w:color w:val="auto"/>
          <w:sz w:val="22"/>
          <w:szCs w:val="22"/>
        </w:rPr>
      </w:pPr>
      <w:bookmarkStart w:id="12" w:name="_Hlk53766429"/>
      <w:r w:rsidRPr="00F325BD">
        <w:rPr>
          <w:rFonts w:cstheme="minorHAnsi"/>
          <w:sz w:val="22"/>
          <w:szCs w:val="22"/>
        </w:rPr>
        <w:t xml:space="preserve">Universities Australia (UA). (2020). </w:t>
      </w:r>
      <w:bookmarkEnd w:id="12"/>
      <w:r w:rsidRPr="00F325BD">
        <w:rPr>
          <w:rFonts w:cstheme="minorHAnsi"/>
          <w:i/>
          <w:iCs/>
          <w:sz w:val="22"/>
          <w:szCs w:val="22"/>
        </w:rPr>
        <w:t>Universities Australia Submission: Indigenous Strategy Annual Report January 2020</w:t>
      </w:r>
      <w:r w:rsidRPr="00F325BD">
        <w:rPr>
          <w:rFonts w:cstheme="minorHAnsi"/>
          <w:sz w:val="22"/>
          <w:szCs w:val="22"/>
        </w:rPr>
        <w:t xml:space="preserve">. Canberra: UA. Retrieved from </w:t>
      </w:r>
      <w:hyperlink r:id="rId40" w:history="1">
        <w:r w:rsidRPr="00F325BD">
          <w:rPr>
            <w:rStyle w:val="Hyperlink"/>
            <w:rFonts w:cstheme="minorHAnsi"/>
            <w:color w:val="auto"/>
            <w:sz w:val="22"/>
            <w:szCs w:val="22"/>
          </w:rPr>
          <w:t>https://www.universitiesaustralia.edu.au/wp-content/uploads/2020/02/Indigenous-strategy-second-annual-report.pdf</w:t>
        </w:r>
      </w:hyperlink>
    </w:p>
    <w:p w14:paraId="3272B051" w14:textId="77777777" w:rsidR="00195A7A" w:rsidRPr="00F325BD" w:rsidRDefault="00195A7A" w:rsidP="00F325BD">
      <w:pPr>
        <w:pStyle w:val="FootnoteText"/>
        <w:jc w:val="both"/>
        <w:rPr>
          <w:rFonts w:cstheme="minorHAnsi"/>
          <w:sz w:val="22"/>
          <w:szCs w:val="22"/>
        </w:rPr>
      </w:pPr>
    </w:p>
    <w:p w14:paraId="1F63F5C2" w14:textId="77777777" w:rsidR="0065610D" w:rsidRPr="00F325BD" w:rsidRDefault="0065610D" w:rsidP="00F325BD">
      <w:pPr>
        <w:spacing w:after="0" w:line="240" w:lineRule="auto"/>
        <w:jc w:val="both"/>
        <w:rPr>
          <w:rFonts w:cstheme="minorHAnsi"/>
          <w:sz w:val="22"/>
          <w:szCs w:val="22"/>
        </w:rPr>
      </w:pPr>
      <w:r w:rsidRPr="00F325BD">
        <w:rPr>
          <w:rFonts w:cstheme="minorHAnsi"/>
          <w:sz w:val="22"/>
          <w:szCs w:val="22"/>
        </w:rPr>
        <w:t xml:space="preserve">Wyatt, K. (2020, August 6). Community controlled sector investment supports Closing the Gap [Press release]. Retrieved from </w:t>
      </w:r>
      <w:hyperlink r:id="rId41" w:history="1">
        <w:r w:rsidRPr="00F325BD">
          <w:rPr>
            <w:rStyle w:val="Hyperlink"/>
            <w:rFonts w:cstheme="minorHAnsi"/>
            <w:color w:val="auto"/>
            <w:sz w:val="22"/>
            <w:szCs w:val="22"/>
          </w:rPr>
          <w:t>https://ministers.pmc.gov.au/wyatt/2020/community-controlled-sector-investment-supports-closing-gap</w:t>
        </w:r>
      </w:hyperlink>
    </w:p>
    <w:bookmarkEnd w:id="0"/>
    <w:p w14:paraId="0325F58C" w14:textId="77777777" w:rsidR="0065610D" w:rsidRPr="00F325BD" w:rsidRDefault="0065610D" w:rsidP="00F325BD">
      <w:pPr>
        <w:spacing w:after="0" w:line="240" w:lineRule="auto"/>
        <w:jc w:val="both"/>
        <w:rPr>
          <w:rFonts w:cstheme="minorHAnsi"/>
          <w:sz w:val="22"/>
          <w:szCs w:val="22"/>
        </w:rPr>
      </w:pPr>
    </w:p>
    <w:sectPr w:rsidR="0065610D" w:rsidRPr="00F325BD" w:rsidSect="008E6403">
      <w:footerReference w:type="default" r:id="rId42"/>
      <w:headerReference w:type="first" r:id="rId43"/>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A0CE2" w14:textId="77777777" w:rsidR="00AB0220" w:rsidRDefault="00AB0220" w:rsidP="00855982">
      <w:pPr>
        <w:spacing w:after="0" w:line="240" w:lineRule="auto"/>
      </w:pPr>
      <w:r>
        <w:separator/>
      </w:r>
    </w:p>
  </w:endnote>
  <w:endnote w:type="continuationSeparator" w:id="0">
    <w:p w14:paraId="53C48145" w14:textId="77777777" w:rsidR="00AB0220" w:rsidRDefault="00AB0220"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77777777" w:rsidR="00086DA8" w:rsidRDefault="00086DA8">
        <w:pPr>
          <w:pStyle w:val="Footer"/>
        </w:pPr>
        <w:r>
          <w:fldChar w:fldCharType="begin"/>
        </w:r>
        <w:r>
          <w:instrText xml:space="preserve"> PAGE   \* MERGEFORMAT </w:instrText>
        </w:r>
        <w:r>
          <w:fldChar w:fldCharType="separate"/>
        </w:r>
        <w:r>
          <w:rPr>
            <w:noProof/>
          </w:rPr>
          <w:t>2</w:t>
        </w:r>
        <w:r>
          <w:rPr>
            <w:noProof/>
          </w:rPr>
          <w:fldChar w:fldCharType="end"/>
        </w:r>
      </w:p>
    </w:sdtContent>
  </w:sdt>
  <w:p w14:paraId="1684C55A" w14:textId="77777777" w:rsidR="00086DA8" w:rsidRDefault="00086D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716EF" w14:textId="77777777" w:rsidR="00AB0220" w:rsidRDefault="00AB0220" w:rsidP="00855982">
      <w:pPr>
        <w:spacing w:after="0" w:line="240" w:lineRule="auto"/>
      </w:pPr>
      <w:r>
        <w:separator/>
      </w:r>
    </w:p>
  </w:footnote>
  <w:footnote w:type="continuationSeparator" w:id="0">
    <w:p w14:paraId="11A5845C" w14:textId="77777777" w:rsidR="00AB0220" w:rsidRDefault="00AB0220"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086DA8" w:rsidRDefault="00086DA8"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086DA8" w:rsidRDefault="00086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6"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9" w15:restartNumberingAfterBreak="0">
    <w:nsid w:val="37FD2113"/>
    <w:multiLevelType w:val="hybridMultilevel"/>
    <w:tmpl w:val="05C80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B93675"/>
    <w:multiLevelType w:val="hybridMultilevel"/>
    <w:tmpl w:val="F3C44E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920EB7"/>
    <w:multiLevelType w:val="multilevel"/>
    <w:tmpl w:val="50CA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8A19FB"/>
    <w:multiLevelType w:val="multilevel"/>
    <w:tmpl w:val="C7EA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A948DC"/>
    <w:multiLevelType w:val="hybridMultilevel"/>
    <w:tmpl w:val="AD564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377016"/>
    <w:multiLevelType w:val="hybridMultilevel"/>
    <w:tmpl w:val="855A4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7D0784"/>
    <w:multiLevelType w:val="hybridMultilevel"/>
    <w:tmpl w:val="B86690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BE681D"/>
    <w:multiLevelType w:val="hybridMultilevel"/>
    <w:tmpl w:val="62EC6E7C"/>
    <w:lvl w:ilvl="0" w:tplc="5D0C14E2">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A121BC"/>
    <w:multiLevelType w:val="hybridMultilevel"/>
    <w:tmpl w:val="D3C6EF08"/>
    <w:lvl w:ilvl="0" w:tplc="1818C114">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24"/>
  </w:num>
  <w:num w:numId="4">
    <w:abstractNumId w:val="2"/>
  </w:num>
  <w:num w:numId="5">
    <w:abstractNumId w:val="23"/>
  </w:num>
  <w:num w:numId="6">
    <w:abstractNumId w:val="15"/>
  </w:num>
  <w:num w:numId="7">
    <w:abstractNumId w:val="10"/>
  </w:num>
  <w:num w:numId="8">
    <w:abstractNumId w:val="27"/>
  </w:num>
  <w:num w:numId="9">
    <w:abstractNumId w:val="17"/>
  </w:num>
  <w:num w:numId="10">
    <w:abstractNumId w:val="18"/>
  </w:num>
  <w:num w:numId="11">
    <w:abstractNumId w:val="7"/>
  </w:num>
  <w:num w:numId="12">
    <w:abstractNumId w:val="20"/>
  </w:num>
  <w:num w:numId="13">
    <w:abstractNumId w:val="3"/>
  </w:num>
  <w:num w:numId="14">
    <w:abstractNumId w:val="4"/>
  </w:num>
  <w:num w:numId="15">
    <w:abstractNumId w:val="12"/>
  </w:num>
  <w:num w:numId="16">
    <w:abstractNumId w:val="8"/>
  </w:num>
  <w:num w:numId="17">
    <w:abstractNumId w:val="5"/>
  </w:num>
  <w:num w:numId="18">
    <w:abstractNumId w:val="1"/>
  </w:num>
  <w:num w:numId="19">
    <w:abstractNumId w:val="0"/>
  </w:num>
  <w:num w:numId="20">
    <w:abstractNumId w:val="26"/>
  </w:num>
  <w:num w:numId="21">
    <w:abstractNumId w:val="14"/>
  </w:num>
  <w:num w:numId="22">
    <w:abstractNumId w:val="6"/>
  </w:num>
  <w:num w:numId="23">
    <w:abstractNumId w:val="30"/>
  </w:num>
  <w:num w:numId="24">
    <w:abstractNumId w:val="28"/>
  </w:num>
  <w:num w:numId="25">
    <w:abstractNumId w:val="21"/>
  </w:num>
  <w:num w:numId="26">
    <w:abstractNumId w:val="19"/>
  </w:num>
  <w:num w:numId="27">
    <w:abstractNumId w:val="13"/>
  </w:num>
  <w:num w:numId="28">
    <w:abstractNumId w:val="22"/>
  </w:num>
  <w:num w:numId="29">
    <w:abstractNumId w:val="25"/>
  </w:num>
  <w:num w:numId="30">
    <w:abstractNumId w:val="9"/>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7ACC"/>
    <w:rsid w:val="00012B4E"/>
    <w:rsid w:val="00013D54"/>
    <w:rsid w:val="00013E36"/>
    <w:rsid w:val="000159C0"/>
    <w:rsid w:val="00020137"/>
    <w:rsid w:val="0002534D"/>
    <w:rsid w:val="00027E4C"/>
    <w:rsid w:val="00031306"/>
    <w:rsid w:val="00033A96"/>
    <w:rsid w:val="00034992"/>
    <w:rsid w:val="00052BCE"/>
    <w:rsid w:val="000546D0"/>
    <w:rsid w:val="00061D4F"/>
    <w:rsid w:val="000773BA"/>
    <w:rsid w:val="00080FB5"/>
    <w:rsid w:val="00083DC2"/>
    <w:rsid w:val="0008464C"/>
    <w:rsid w:val="00084B29"/>
    <w:rsid w:val="00086DA8"/>
    <w:rsid w:val="00093D1C"/>
    <w:rsid w:val="000949CE"/>
    <w:rsid w:val="000A2E1D"/>
    <w:rsid w:val="000A4F31"/>
    <w:rsid w:val="000B1A5B"/>
    <w:rsid w:val="000C01B6"/>
    <w:rsid w:val="000C302D"/>
    <w:rsid w:val="000C4760"/>
    <w:rsid w:val="000D364D"/>
    <w:rsid w:val="000D671D"/>
    <w:rsid w:val="000E1FA2"/>
    <w:rsid w:val="00103472"/>
    <w:rsid w:val="00122359"/>
    <w:rsid w:val="001242DB"/>
    <w:rsid w:val="00144281"/>
    <w:rsid w:val="0014457A"/>
    <w:rsid w:val="00146D67"/>
    <w:rsid w:val="001510DE"/>
    <w:rsid w:val="001614E3"/>
    <w:rsid w:val="0016388B"/>
    <w:rsid w:val="0016484A"/>
    <w:rsid w:val="00170232"/>
    <w:rsid w:val="00174159"/>
    <w:rsid w:val="001767EC"/>
    <w:rsid w:val="00190052"/>
    <w:rsid w:val="00195A7A"/>
    <w:rsid w:val="001A1D8D"/>
    <w:rsid w:val="001B055F"/>
    <w:rsid w:val="001B15FD"/>
    <w:rsid w:val="001B3B1B"/>
    <w:rsid w:val="001C7167"/>
    <w:rsid w:val="001D2A49"/>
    <w:rsid w:val="001D4362"/>
    <w:rsid w:val="001D4F86"/>
    <w:rsid w:val="001D5618"/>
    <w:rsid w:val="001E6C0E"/>
    <w:rsid w:val="00204AC4"/>
    <w:rsid w:val="00207C46"/>
    <w:rsid w:val="002126C9"/>
    <w:rsid w:val="00217A8D"/>
    <w:rsid w:val="002206D5"/>
    <w:rsid w:val="00226686"/>
    <w:rsid w:val="002325C2"/>
    <w:rsid w:val="002351F3"/>
    <w:rsid w:val="00236573"/>
    <w:rsid w:val="002500F8"/>
    <w:rsid w:val="00252B26"/>
    <w:rsid w:val="0026039C"/>
    <w:rsid w:val="002672B6"/>
    <w:rsid w:val="0026787E"/>
    <w:rsid w:val="00280EF7"/>
    <w:rsid w:val="00282911"/>
    <w:rsid w:val="00282B0D"/>
    <w:rsid w:val="002939B6"/>
    <w:rsid w:val="00297C09"/>
    <w:rsid w:val="002A46FE"/>
    <w:rsid w:val="002B4FBD"/>
    <w:rsid w:val="002B79E9"/>
    <w:rsid w:val="002C6970"/>
    <w:rsid w:val="002D1DFD"/>
    <w:rsid w:val="002E6156"/>
    <w:rsid w:val="00311878"/>
    <w:rsid w:val="00323A7B"/>
    <w:rsid w:val="00323C83"/>
    <w:rsid w:val="00336CD9"/>
    <w:rsid w:val="0033716C"/>
    <w:rsid w:val="00337C5D"/>
    <w:rsid w:val="0034487E"/>
    <w:rsid w:val="003457B8"/>
    <w:rsid w:val="0034769C"/>
    <w:rsid w:val="003519F6"/>
    <w:rsid w:val="00354900"/>
    <w:rsid w:val="00354FB2"/>
    <w:rsid w:val="00355799"/>
    <w:rsid w:val="00361554"/>
    <w:rsid w:val="0036219E"/>
    <w:rsid w:val="00363CB3"/>
    <w:rsid w:val="003661F5"/>
    <w:rsid w:val="00366BD2"/>
    <w:rsid w:val="00370F9B"/>
    <w:rsid w:val="003723E8"/>
    <w:rsid w:val="003844CF"/>
    <w:rsid w:val="00392CED"/>
    <w:rsid w:val="00395B49"/>
    <w:rsid w:val="003A374D"/>
    <w:rsid w:val="003B02EC"/>
    <w:rsid w:val="003B47AE"/>
    <w:rsid w:val="003B5256"/>
    <w:rsid w:val="003B5C46"/>
    <w:rsid w:val="003C635B"/>
    <w:rsid w:val="003C6BB3"/>
    <w:rsid w:val="003D59C7"/>
    <w:rsid w:val="003E10EA"/>
    <w:rsid w:val="003E4DD9"/>
    <w:rsid w:val="003E4E37"/>
    <w:rsid w:val="003F7550"/>
    <w:rsid w:val="0040579B"/>
    <w:rsid w:val="00416E27"/>
    <w:rsid w:val="00423F66"/>
    <w:rsid w:val="00424277"/>
    <w:rsid w:val="00426168"/>
    <w:rsid w:val="004312B3"/>
    <w:rsid w:val="004331C0"/>
    <w:rsid w:val="00433460"/>
    <w:rsid w:val="004441FD"/>
    <w:rsid w:val="00444743"/>
    <w:rsid w:val="0045338D"/>
    <w:rsid w:val="0046745E"/>
    <w:rsid w:val="00471D59"/>
    <w:rsid w:val="004728E3"/>
    <w:rsid w:val="0048145A"/>
    <w:rsid w:val="004818B8"/>
    <w:rsid w:val="004845D3"/>
    <w:rsid w:val="0049058C"/>
    <w:rsid w:val="00490AD9"/>
    <w:rsid w:val="00492049"/>
    <w:rsid w:val="00495C0A"/>
    <w:rsid w:val="004B25FC"/>
    <w:rsid w:val="004C1B8F"/>
    <w:rsid w:val="004D6668"/>
    <w:rsid w:val="004E67B6"/>
    <w:rsid w:val="00501571"/>
    <w:rsid w:val="00501BD6"/>
    <w:rsid w:val="005028F5"/>
    <w:rsid w:val="00504D76"/>
    <w:rsid w:val="00506E6E"/>
    <w:rsid w:val="005156F4"/>
    <w:rsid w:val="00517B0C"/>
    <w:rsid w:val="00524481"/>
    <w:rsid w:val="005303E8"/>
    <w:rsid w:val="0053622A"/>
    <w:rsid w:val="0054474E"/>
    <w:rsid w:val="00547FF3"/>
    <w:rsid w:val="0056193F"/>
    <w:rsid w:val="00574165"/>
    <w:rsid w:val="00574733"/>
    <w:rsid w:val="00575029"/>
    <w:rsid w:val="00593089"/>
    <w:rsid w:val="005B0A41"/>
    <w:rsid w:val="005B4639"/>
    <w:rsid w:val="005B6E1D"/>
    <w:rsid w:val="005B7683"/>
    <w:rsid w:val="005C3032"/>
    <w:rsid w:val="005C594B"/>
    <w:rsid w:val="005D6620"/>
    <w:rsid w:val="005D7A25"/>
    <w:rsid w:val="005E0608"/>
    <w:rsid w:val="005E3B16"/>
    <w:rsid w:val="005F1F1A"/>
    <w:rsid w:val="00600BAF"/>
    <w:rsid w:val="00616631"/>
    <w:rsid w:val="00617028"/>
    <w:rsid w:val="0062240D"/>
    <w:rsid w:val="006228E6"/>
    <w:rsid w:val="006241E0"/>
    <w:rsid w:val="00633E14"/>
    <w:rsid w:val="00635245"/>
    <w:rsid w:val="00650141"/>
    <w:rsid w:val="00655072"/>
    <w:rsid w:val="0065610D"/>
    <w:rsid w:val="0066640E"/>
    <w:rsid w:val="00671462"/>
    <w:rsid w:val="00677971"/>
    <w:rsid w:val="00682A71"/>
    <w:rsid w:val="00682E29"/>
    <w:rsid w:val="00690CB6"/>
    <w:rsid w:val="00693937"/>
    <w:rsid w:val="006A382D"/>
    <w:rsid w:val="006A7CA0"/>
    <w:rsid w:val="006B1980"/>
    <w:rsid w:val="006B303B"/>
    <w:rsid w:val="006B6A5F"/>
    <w:rsid w:val="006D3387"/>
    <w:rsid w:val="006E1623"/>
    <w:rsid w:val="006E4190"/>
    <w:rsid w:val="006E7F3A"/>
    <w:rsid w:val="006F0623"/>
    <w:rsid w:val="006F42C3"/>
    <w:rsid w:val="00700529"/>
    <w:rsid w:val="00700E4D"/>
    <w:rsid w:val="0070134D"/>
    <w:rsid w:val="0070474B"/>
    <w:rsid w:val="007047A5"/>
    <w:rsid w:val="00704E3F"/>
    <w:rsid w:val="00706D7D"/>
    <w:rsid w:val="00742C60"/>
    <w:rsid w:val="0075055B"/>
    <w:rsid w:val="007568A0"/>
    <w:rsid w:val="00775D3E"/>
    <w:rsid w:val="007766C0"/>
    <w:rsid w:val="00777692"/>
    <w:rsid w:val="00777F95"/>
    <w:rsid w:val="007833A7"/>
    <w:rsid w:val="00784AA0"/>
    <w:rsid w:val="00792081"/>
    <w:rsid w:val="007929B3"/>
    <w:rsid w:val="007957F1"/>
    <w:rsid w:val="007A2A66"/>
    <w:rsid w:val="007B7B87"/>
    <w:rsid w:val="007C7A88"/>
    <w:rsid w:val="007D1493"/>
    <w:rsid w:val="007D1C34"/>
    <w:rsid w:val="007E24D4"/>
    <w:rsid w:val="007E39C8"/>
    <w:rsid w:val="007F4587"/>
    <w:rsid w:val="007F61E8"/>
    <w:rsid w:val="007F6C22"/>
    <w:rsid w:val="007F7DFA"/>
    <w:rsid w:val="00802E03"/>
    <w:rsid w:val="00805265"/>
    <w:rsid w:val="00805B56"/>
    <w:rsid w:val="00817634"/>
    <w:rsid w:val="00820223"/>
    <w:rsid w:val="0085031F"/>
    <w:rsid w:val="00855982"/>
    <w:rsid w:val="008625DF"/>
    <w:rsid w:val="00862832"/>
    <w:rsid w:val="0086698A"/>
    <w:rsid w:val="008714DD"/>
    <w:rsid w:val="008725FD"/>
    <w:rsid w:val="00875CA1"/>
    <w:rsid w:val="0089404B"/>
    <w:rsid w:val="008A2277"/>
    <w:rsid w:val="008A57E3"/>
    <w:rsid w:val="008D032C"/>
    <w:rsid w:val="008E06A4"/>
    <w:rsid w:val="008E6403"/>
    <w:rsid w:val="008E7C37"/>
    <w:rsid w:val="008F42A8"/>
    <w:rsid w:val="0090478A"/>
    <w:rsid w:val="009132B8"/>
    <w:rsid w:val="00916A5D"/>
    <w:rsid w:val="00917926"/>
    <w:rsid w:val="00917DFD"/>
    <w:rsid w:val="00940005"/>
    <w:rsid w:val="00941FBD"/>
    <w:rsid w:val="00942A24"/>
    <w:rsid w:val="00945C0B"/>
    <w:rsid w:val="009462DE"/>
    <w:rsid w:val="00946315"/>
    <w:rsid w:val="00950AC1"/>
    <w:rsid w:val="00952796"/>
    <w:rsid w:val="00957067"/>
    <w:rsid w:val="00964214"/>
    <w:rsid w:val="00965F4E"/>
    <w:rsid w:val="0096602B"/>
    <w:rsid w:val="00972B3B"/>
    <w:rsid w:val="00974F1E"/>
    <w:rsid w:val="0097576E"/>
    <w:rsid w:val="0098396D"/>
    <w:rsid w:val="009854A6"/>
    <w:rsid w:val="00994683"/>
    <w:rsid w:val="009974BD"/>
    <w:rsid w:val="009B4258"/>
    <w:rsid w:val="009B71FF"/>
    <w:rsid w:val="009B7A27"/>
    <w:rsid w:val="009B7CDC"/>
    <w:rsid w:val="009C0EC7"/>
    <w:rsid w:val="009C483A"/>
    <w:rsid w:val="009D12EC"/>
    <w:rsid w:val="009D5FEA"/>
    <w:rsid w:val="009D6EA6"/>
    <w:rsid w:val="009E214C"/>
    <w:rsid w:val="009E5B10"/>
    <w:rsid w:val="009E7893"/>
    <w:rsid w:val="009F0086"/>
    <w:rsid w:val="009F6D3E"/>
    <w:rsid w:val="00A0635F"/>
    <w:rsid w:val="00A10484"/>
    <w:rsid w:val="00A108CF"/>
    <w:rsid w:val="00A17A5A"/>
    <w:rsid w:val="00A21BF4"/>
    <w:rsid w:val="00A2440B"/>
    <w:rsid w:val="00A40602"/>
    <w:rsid w:val="00A423CB"/>
    <w:rsid w:val="00A441AF"/>
    <w:rsid w:val="00A60CB4"/>
    <w:rsid w:val="00A67B8A"/>
    <w:rsid w:val="00A7036E"/>
    <w:rsid w:val="00A7308F"/>
    <w:rsid w:val="00A807BE"/>
    <w:rsid w:val="00A85ECC"/>
    <w:rsid w:val="00A9014C"/>
    <w:rsid w:val="00A9329E"/>
    <w:rsid w:val="00A94495"/>
    <w:rsid w:val="00AA632E"/>
    <w:rsid w:val="00AB0220"/>
    <w:rsid w:val="00AB46E4"/>
    <w:rsid w:val="00AC60A9"/>
    <w:rsid w:val="00AD53EA"/>
    <w:rsid w:val="00AF2454"/>
    <w:rsid w:val="00B00489"/>
    <w:rsid w:val="00B018D1"/>
    <w:rsid w:val="00B05A9D"/>
    <w:rsid w:val="00B123FA"/>
    <w:rsid w:val="00B15DB9"/>
    <w:rsid w:val="00B22F7A"/>
    <w:rsid w:val="00B36F2F"/>
    <w:rsid w:val="00B444D6"/>
    <w:rsid w:val="00B46794"/>
    <w:rsid w:val="00B47970"/>
    <w:rsid w:val="00B52649"/>
    <w:rsid w:val="00B52715"/>
    <w:rsid w:val="00B66F99"/>
    <w:rsid w:val="00B72011"/>
    <w:rsid w:val="00B73DEF"/>
    <w:rsid w:val="00B762FB"/>
    <w:rsid w:val="00B809F4"/>
    <w:rsid w:val="00B81315"/>
    <w:rsid w:val="00B825BB"/>
    <w:rsid w:val="00B91540"/>
    <w:rsid w:val="00BA449C"/>
    <w:rsid w:val="00BA548E"/>
    <w:rsid w:val="00BA69CD"/>
    <w:rsid w:val="00BB79AD"/>
    <w:rsid w:val="00BC1735"/>
    <w:rsid w:val="00BC760B"/>
    <w:rsid w:val="00BC7A1D"/>
    <w:rsid w:val="00BD4C71"/>
    <w:rsid w:val="00BD7364"/>
    <w:rsid w:val="00BE1346"/>
    <w:rsid w:val="00BF0292"/>
    <w:rsid w:val="00BF1CE2"/>
    <w:rsid w:val="00BF57E2"/>
    <w:rsid w:val="00C024EB"/>
    <w:rsid w:val="00C04CF8"/>
    <w:rsid w:val="00C2158E"/>
    <w:rsid w:val="00C23168"/>
    <w:rsid w:val="00C253E1"/>
    <w:rsid w:val="00C35338"/>
    <w:rsid w:val="00C36E81"/>
    <w:rsid w:val="00C45B5F"/>
    <w:rsid w:val="00C54818"/>
    <w:rsid w:val="00C55C8C"/>
    <w:rsid w:val="00C609AD"/>
    <w:rsid w:val="00CA51B6"/>
    <w:rsid w:val="00CA7F00"/>
    <w:rsid w:val="00CB648E"/>
    <w:rsid w:val="00CB762A"/>
    <w:rsid w:val="00CC00D9"/>
    <w:rsid w:val="00CD7520"/>
    <w:rsid w:val="00CE1A35"/>
    <w:rsid w:val="00CF0FDE"/>
    <w:rsid w:val="00D00BB3"/>
    <w:rsid w:val="00D01BA6"/>
    <w:rsid w:val="00D03596"/>
    <w:rsid w:val="00D041F4"/>
    <w:rsid w:val="00D054BA"/>
    <w:rsid w:val="00D16871"/>
    <w:rsid w:val="00D42211"/>
    <w:rsid w:val="00D44275"/>
    <w:rsid w:val="00D45867"/>
    <w:rsid w:val="00D4612F"/>
    <w:rsid w:val="00D749C7"/>
    <w:rsid w:val="00D7536F"/>
    <w:rsid w:val="00D9014F"/>
    <w:rsid w:val="00DA203A"/>
    <w:rsid w:val="00DA6ECD"/>
    <w:rsid w:val="00DA7106"/>
    <w:rsid w:val="00DA7AC7"/>
    <w:rsid w:val="00DB1488"/>
    <w:rsid w:val="00DB4EAD"/>
    <w:rsid w:val="00DB52C3"/>
    <w:rsid w:val="00DC4BBE"/>
    <w:rsid w:val="00DC5777"/>
    <w:rsid w:val="00DD49B6"/>
    <w:rsid w:val="00DE3FFC"/>
    <w:rsid w:val="00E02ADA"/>
    <w:rsid w:val="00E02E80"/>
    <w:rsid w:val="00E053BC"/>
    <w:rsid w:val="00E13EDA"/>
    <w:rsid w:val="00E22786"/>
    <w:rsid w:val="00E253C1"/>
    <w:rsid w:val="00E262DE"/>
    <w:rsid w:val="00E31A81"/>
    <w:rsid w:val="00E3248C"/>
    <w:rsid w:val="00E33D53"/>
    <w:rsid w:val="00E517E2"/>
    <w:rsid w:val="00E53BDA"/>
    <w:rsid w:val="00E54DC7"/>
    <w:rsid w:val="00E602FC"/>
    <w:rsid w:val="00E61599"/>
    <w:rsid w:val="00E64855"/>
    <w:rsid w:val="00E651A1"/>
    <w:rsid w:val="00E71A79"/>
    <w:rsid w:val="00E75A36"/>
    <w:rsid w:val="00E75AE0"/>
    <w:rsid w:val="00E84E9C"/>
    <w:rsid w:val="00E96942"/>
    <w:rsid w:val="00EB5575"/>
    <w:rsid w:val="00EB56EF"/>
    <w:rsid w:val="00EC21F5"/>
    <w:rsid w:val="00EC35CE"/>
    <w:rsid w:val="00ED5668"/>
    <w:rsid w:val="00EE7C51"/>
    <w:rsid w:val="00EF2297"/>
    <w:rsid w:val="00F00BCD"/>
    <w:rsid w:val="00F02A8D"/>
    <w:rsid w:val="00F04A2B"/>
    <w:rsid w:val="00F13C5A"/>
    <w:rsid w:val="00F31E75"/>
    <w:rsid w:val="00F324D3"/>
    <w:rsid w:val="00F325BD"/>
    <w:rsid w:val="00F32EC9"/>
    <w:rsid w:val="00F428E3"/>
    <w:rsid w:val="00F43C94"/>
    <w:rsid w:val="00F56E08"/>
    <w:rsid w:val="00F76754"/>
    <w:rsid w:val="00F82509"/>
    <w:rsid w:val="00F82DB7"/>
    <w:rsid w:val="00F92286"/>
    <w:rsid w:val="00F96E3D"/>
    <w:rsid w:val="00FA774B"/>
    <w:rsid w:val="00FB3878"/>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3E36"/>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501571"/>
    <w:pPr>
      <w:keepNext/>
      <w:keepLines/>
      <w:spacing w:before="80" w:after="0" w:line="240" w:lineRule="auto"/>
      <w:outlineLvl w:val="2"/>
    </w:pPr>
    <w:rPr>
      <w:rFonts w:asciiTheme="majorHAnsi" w:eastAsiaTheme="majorEastAsia" w:hAnsiTheme="majorHAnsi" w:cstheme="majorBidi"/>
      <w:color w:val="D86B77" w:themeColor="accent2" w:themeTint="99"/>
      <w:sz w:val="26"/>
      <w:szCs w:val="26"/>
    </w:rPr>
  </w:style>
  <w:style w:type="paragraph" w:styleId="Heading4">
    <w:name w:val="heading 4"/>
    <w:basedOn w:val="Normal"/>
    <w:next w:val="Normal"/>
    <w:link w:val="Heading4Char"/>
    <w:uiPriority w:val="9"/>
    <w:unhideWhenUsed/>
    <w:qFormat/>
    <w:rsid w:val="00F13C5A"/>
    <w:pPr>
      <w:keepNext/>
      <w:keepLines/>
      <w:spacing w:before="80" w:after="0"/>
      <w:outlineLvl w:val="3"/>
    </w:pPr>
    <w:rPr>
      <w:rFonts w:asciiTheme="majorHAnsi" w:eastAsiaTheme="majorEastAsia" w:hAnsiTheme="majorHAnsi" w:cstheme="majorBidi"/>
      <w:color w:val="00B050"/>
      <w:sz w:val="24"/>
      <w:szCs w:val="24"/>
    </w:rPr>
  </w:style>
  <w:style w:type="paragraph" w:styleId="Heading5">
    <w:name w:val="heading 5"/>
    <w:basedOn w:val="Normal"/>
    <w:next w:val="Normal"/>
    <w:link w:val="Heading5Char"/>
    <w:uiPriority w:val="9"/>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501571"/>
    <w:rPr>
      <w:rFonts w:asciiTheme="majorHAnsi" w:eastAsiaTheme="majorEastAsia" w:hAnsiTheme="majorHAnsi" w:cstheme="majorBidi"/>
      <w:color w:val="D86B77" w:themeColor="accent2" w:themeTint="99"/>
      <w:sz w:val="26"/>
      <w:szCs w:val="26"/>
    </w:rPr>
  </w:style>
  <w:style w:type="character" w:customStyle="1" w:styleId="Heading4Char">
    <w:name w:val="Heading 4 Char"/>
    <w:basedOn w:val="DefaultParagraphFont"/>
    <w:link w:val="Heading4"/>
    <w:uiPriority w:val="9"/>
    <w:rsid w:val="00F13C5A"/>
    <w:rPr>
      <w:rFonts w:asciiTheme="majorHAnsi" w:eastAsiaTheme="majorEastAsia" w:hAnsiTheme="majorHAnsi" w:cstheme="majorBidi"/>
      <w:color w:val="00B050"/>
      <w:sz w:val="24"/>
      <w:szCs w:val="24"/>
    </w:rPr>
  </w:style>
  <w:style w:type="character" w:customStyle="1" w:styleId="Heading5Char">
    <w:name w:val="Heading 5 Char"/>
    <w:basedOn w:val="DefaultParagraphFont"/>
    <w:link w:val="Heading5"/>
    <w:uiPriority w:val="9"/>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nhideWhenUsed/>
    <w:rsid w:val="001D4362"/>
    <w:rPr>
      <w:sz w:val="22"/>
      <w:szCs w:val="16"/>
    </w:rPr>
  </w:style>
  <w:style w:type="paragraph" w:styleId="CommentText">
    <w:name w:val="annotation text"/>
    <w:basedOn w:val="Normal"/>
    <w:link w:val="CommentTextChar"/>
    <w:unhideWhenUsed/>
    <w:rsid w:val="001D4362"/>
    <w:pPr>
      <w:spacing w:line="240" w:lineRule="auto"/>
    </w:pPr>
    <w:rPr>
      <w:szCs w:val="20"/>
    </w:rPr>
  </w:style>
  <w:style w:type="character" w:customStyle="1" w:styleId="CommentTextChar">
    <w:name w:val="Comment Text Char"/>
    <w:basedOn w:val="DefaultParagraphFont"/>
    <w:link w:val="CommentText"/>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styleId="BodyText">
    <w:name w:val="Body Text"/>
    <w:basedOn w:val="Normal"/>
    <w:link w:val="BodyTextChar"/>
    <w:uiPriority w:val="99"/>
    <w:semiHidden/>
    <w:unhideWhenUsed/>
    <w:rsid w:val="00501571"/>
  </w:style>
  <w:style w:type="character" w:customStyle="1" w:styleId="BodyTextChar">
    <w:name w:val="Body Text Char"/>
    <w:basedOn w:val="DefaultParagraphFont"/>
    <w:link w:val="BodyText"/>
    <w:uiPriority w:val="99"/>
    <w:semiHidden/>
    <w:rsid w:val="00501571"/>
  </w:style>
  <w:style w:type="paragraph" w:customStyle="1" w:styleId="TableParagraph">
    <w:name w:val="Table Paragraph"/>
    <w:basedOn w:val="Normal"/>
    <w:uiPriority w:val="1"/>
    <w:qFormat/>
    <w:rsid w:val="00501571"/>
    <w:pPr>
      <w:autoSpaceDE w:val="0"/>
      <w:autoSpaceDN w:val="0"/>
      <w:adjustRightInd w:val="0"/>
      <w:spacing w:after="0" w:line="240" w:lineRule="auto"/>
    </w:pPr>
    <w:rPr>
      <w:rFonts w:ascii="Arial" w:hAnsi="Arial" w:cs="Arial"/>
      <w:sz w:val="24"/>
      <w:szCs w:val="24"/>
      <w:lang w:val="en-AU"/>
    </w:rPr>
  </w:style>
  <w:style w:type="paragraph" w:customStyle="1" w:styleId="EndNoteBibliography">
    <w:name w:val="EndNote Bibliography"/>
    <w:basedOn w:val="Normal"/>
    <w:link w:val="EndNoteBibliographyChar"/>
    <w:rsid w:val="00946315"/>
    <w:pPr>
      <w:spacing w:after="0" w:line="240" w:lineRule="auto"/>
      <w:jc w:val="both"/>
    </w:pPr>
    <w:rPr>
      <w:rFonts w:ascii="Times New Roman" w:eastAsia="Times New Roman" w:hAnsi="Times New Roman" w:cs="Times New Roman"/>
      <w:noProof/>
      <w:sz w:val="24"/>
      <w:szCs w:val="20"/>
      <w:lang w:val="en-AU" w:eastAsia="en-AU"/>
    </w:rPr>
  </w:style>
  <w:style w:type="character" w:customStyle="1" w:styleId="EndNoteBibliographyChar">
    <w:name w:val="EndNote Bibliography Char"/>
    <w:basedOn w:val="DefaultParagraphFont"/>
    <w:link w:val="EndNoteBibliography"/>
    <w:rsid w:val="00946315"/>
    <w:rPr>
      <w:rFonts w:ascii="Times New Roman" w:eastAsia="Times New Roman" w:hAnsi="Times New Roman" w:cs="Times New Roman"/>
      <w:noProof/>
      <w:sz w:val="24"/>
      <w:szCs w:val="20"/>
      <w:lang w:val="en-AU" w:eastAsia="en-AU"/>
    </w:rPr>
  </w:style>
  <w:style w:type="character" w:customStyle="1" w:styleId="value">
    <w:name w:val="value"/>
    <w:basedOn w:val="DefaultParagraphFont"/>
    <w:rsid w:val="0065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603682210">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20229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ausstats/abs@.nsf/7d12b0f6763c78caca257061001cc588/88b47d60dbd6c988ca2574a900132f99!OpenDocument" TargetMode="External"/><Relationship Id="rId18" Type="http://schemas.openxmlformats.org/officeDocument/2006/relationships/hyperlink" Target="https://www.aihw.gov.au/getmedia/1654e011-dccb-49d4-bf5b-09c4607eecc8/aihw-hou-301.pdf.aspx?inline=true" TargetMode="External"/><Relationship Id="rId26" Type="http://schemas.openxmlformats.org/officeDocument/2006/relationships/hyperlink" Target="https://docs.education.gov.au/system/files/doc/other/01218_independent_review_accessible.pdf" TargetMode="External"/><Relationship Id="rId39" Type="http://schemas.openxmlformats.org/officeDocument/2006/relationships/hyperlink" Target="http://www.un.org/esa/socdev/unpfii/documents/DRIPS_en.pdf" TargetMode="External"/><Relationship Id="rId3" Type="http://schemas.openxmlformats.org/officeDocument/2006/relationships/customXml" Target="../customXml/item3.xml"/><Relationship Id="rId21" Type="http://schemas.openxmlformats.org/officeDocument/2006/relationships/hyperlink" Target="https://coalitionofpeaks.org.au/" TargetMode="External"/><Relationship Id="rId34" Type="http://schemas.openxmlformats.org/officeDocument/2006/relationships/hyperlink" Target="https://pwd.org.au/our-work/elections/election-archive/federal-election-2019/ndis/"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bs.gov.au/ausstats/abs@.nsf/Lookup/by%20Subject/4714.0~2014-15~Main%20Features~Labour%20force%20characteristics~6" TargetMode="External"/><Relationship Id="rId17" Type="http://schemas.openxmlformats.org/officeDocument/2006/relationships/hyperlink" Target="https://aifs.gov.au/cfca/sites/default/files/publication-documents/2001_child_protection_and_atsi_children.pdf" TargetMode="External"/><Relationship Id="rId25" Type="http://schemas.openxmlformats.org/officeDocument/2006/relationships/hyperlink" Target="https://fpdn.org.au/wp-content/uploads/2020/09/FINAL-NDIS-QSafeguards_submission-20200813.pdf" TargetMode="External"/><Relationship Id="rId33" Type="http://schemas.openxmlformats.org/officeDocument/2006/relationships/hyperlink" Target="https://www.smh.com.au/business/workplace/western-sydney-students-to-lose-millions-of-dollars-from-university-funding-reforms-20200923-p55ydt.html" TargetMode="External"/><Relationship Id="rId38" Type="http://schemas.openxmlformats.org/officeDocument/2006/relationships/hyperlink" Target="https://www.minister.industry.gov.au/ministers/taylor/media-releases/gas-fired-recovery" TargetMode="External"/><Relationship Id="rId2" Type="http://schemas.openxmlformats.org/officeDocument/2006/relationships/customXml" Target="../customXml/item2.xml"/><Relationship Id="rId16" Type="http://schemas.openxmlformats.org/officeDocument/2006/relationships/hyperlink" Target="https://www.theguardian.com/australia-news/2020/mar/01/its-our-right-to-be-here-the-torres-strait-islanders-fighting-to-save-their-homes-from-a-rising-sea" TargetMode="External"/><Relationship Id="rId20" Type="http://schemas.openxmlformats.org/officeDocument/2006/relationships/hyperlink" Target="https://clontarf.org.au/" TargetMode="External"/><Relationship Id="rId29" Type="http://schemas.openxmlformats.org/officeDocument/2006/relationships/hyperlink" Target="https://www.croakey.org/budget-2020-21-wrapping-responses-from-aboriginal-and-torres-strait-islander-groups/" TargetMode="External"/><Relationship Id="rId41" Type="http://schemas.openxmlformats.org/officeDocument/2006/relationships/hyperlink" Target="https://ministers.pmc.gov.au/wyatt/2020/community-controlled-sector-investment-supports-closing-g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h.com.au/national/indigenous-women-face-particularly-high-risks-in-this-crisis-20200420-p54lh2.html" TargetMode="External"/><Relationship Id="rId24" Type="http://schemas.openxmlformats.org/officeDocument/2006/relationships/hyperlink" Target="https://ministers.treasury.gov.au/ministers/josh-frydenberg-2018/speeches/budget-speech-2020-21" TargetMode="External"/><Relationship Id="rId32" Type="http://schemas.openxmlformats.org/officeDocument/2006/relationships/hyperlink" Target="https://www.naccho.org.au/member-services/why-acchs-are-needed/" TargetMode="External"/><Relationship Id="rId37" Type="http://schemas.openxmlformats.org/officeDocument/2006/relationships/hyperlink" Target="https://www.sbs.com.au/nitv/article/2020/09/02/cuts-jobkeeper-and-jobseeker-could-see-indigenous-households-fall-back-below" TargetMode="External"/><Relationship Id="rId40" Type="http://schemas.openxmlformats.org/officeDocument/2006/relationships/hyperlink" Target="https://www.universitiesaustralia.edu.au/wp-content/uploads/2020/02/Indigenous-strategy-second-annual-report.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tgreport.niaa.gov.au/early-childhood-education" TargetMode="External"/><Relationship Id="rId23" Type="http://schemas.openxmlformats.org/officeDocument/2006/relationships/hyperlink" Target="https://www.referendumcouncil.org.au/event/first-nations-regional-dialogue-in-uluru" TargetMode="External"/><Relationship Id="rId28" Type="http://schemas.openxmlformats.org/officeDocument/2006/relationships/hyperlink" Target="https://www.childabuseroyalcommission.gov.au/sites/default/files/file-list/Issues%20Paper%206%20-%20Submission%20-%2079%20Kimberley%20Community%20Legal%20Services.pdf" TargetMode="External"/><Relationship Id="rId36" Type="http://schemas.openxmlformats.org/officeDocument/2006/relationships/hyperlink" Target="https://www.climatecouncil.org.au/uploads/coastalflooding.pdf" TargetMode="External"/><Relationship Id="rId10" Type="http://schemas.openxmlformats.org/officeDocument/2006/relationships/endnotes" Target="endnotes.xml"/><Relationship Id="rId19" Type="http://schemas.openxmlformats.org/officeDocument/2006/relationships/hyperlink" Target="https://www.abc.net.au/news/2020-06-05/rio-tinto-knew-6-years-ago-about-46000yo-rock-caves-it-blasted/12319334" TargetMode="External"/><Relationship Id="rId31" Type="http://schemas.openxmlformats.org/officeDocument/2006/relationships/hyperlink" Target="https://www.naccho.org.au/wp-content/uploads/Media-Release-Funding-Priority-Reform-Two.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osingthegap.gov.au/priority-reforms" TargetMode="External"/><Relationship Id="rId22" Type="http://schemas.openxmlformats.org/officeDocument/2006/relationships/hyperlink" Target="https://closingthegap.pmc.gov.au/sites/default/files/ctg-report-2018.pdf" TargetMode="External"/><Relationship Id="rId27" Type="http://schemas.openxmlformats.org/officeDocument/2006/relationships/hyperlink" Target="https://www.pmc.gov.au/sites/default/files/publications/strengthening-skills-independent-review-australia-vets_1.pdf" TargetMode="External"/><Relationship Id="rId30" Type="http://schemas.openxmlformats.org/officeDocument/2006/relationships/hyperlink" Target="https://www.aph.gov.au/Parliamentary_Business/Committees/Senate/Former_Committees/indigenousaffairs/report/final/c05" TargetMode="External"/><Relationship Id="rId35" Type="http://schemas.openxmlformats.org/officeDocument/2006/relationships/hyperlink" Target="https://www.mdba.gov.au/publications/independent-reports/independent-assessment-social-economic-conditions-basin"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2988E33-D7FA-4EC2-9803-69175226A2C4}">
  <ds:schemaRefs>
    <ds:schemaRef ds:uri="http://schemas.openxmlformats.org/officeDocument/2006/bibliography"/>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2</TotalTime>
  <Pages>16</Pages>
  <Words>7593</Words>
  <Characters>43281</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Aboriginal and Torres Strait Islander females</dc:subject>
  <dc:creator>Kathy MacDermott</dc:creator>
  <cp:lastModifiedBy>Jennifer Bushell</cp:lastModifiedBy>
  <cp:revision>2</cp:revision>
  <cp:lastPrinted>2020-10-12T01:03:00Z</cp:lastPrinted>
  <dcterms:created xsi:type="dcterms:W3CDTF">2020-10-16T22:45:00Z</dcterms:created>
  <dcterms:modified xsi:type="dcterms:W3CDTF">2020-10-16T22:45:00Z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