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831E" w14:textId="41B68EC8" w:rsidR="002D1B7E" w:rsidRDefault="002D1B7E"/>
    <w:p w14:paraId="37C0955F" w14:textId="14756C3A" w:rsidR="002D1B7E" w:rsidRPr="002D1B7E" w:rsidRDefault="002D1B7E" w:rsidP="002D1B7E">
      <w:pPr>
        <w:spacing w:after="0" w:line="240" w:lineRule="auto"/>
        <w:contextualSpacing/>
        <w:jc w:val="center"/>
        <w:rPr>
          <w:rFonts w:ascii="Calibri Light" w:eastAsia="SimSun" w:hAnsi="Calibri Light" w:cs="Times New Roman"/>
          <w:color w:val="B35E06"/>
          <w:spacing w:val="-7"/>
          <w:sz w:val="56"/>
          <w:szCs w:val="56"/>
          <w:lang w:val="en-US" w:eastAsia="ja-JP"/>
        </w:rPr>
      </w:pPr>
      <w:r w:rsidRPr="002D1B7E">
        <w:rPr>
          <w:rFonts w:ascii="Calibri Light" w:eastAsia="SimSun" w:hAnsi="Calibri Light" w:cs="Times New Roman"/>
          <w:color w:val="B35E06"/>
          <w:spacing w:val="-7"/>
          <w:sz w:val="56"/>
          <w:szCs w:val="56"/>
          <w:lang w:val="en-US" w:eastAsia="ja-JP"/>
        </w:rPr>
        <w:t>Budget 2020 – Social Services</w:t>
      </w:r>
      <w:r>
        <w:rPr>
          <w:rFonts w:ascii="Calibri Light" w:eastAsia="SimSun" w:hAnsi="Calibri Light" w:cs="Times New Roman"/>
          <w:color w:val="B35E06"/>
          <w:spacing w:val="-7"/>
          <w:sz w:val="56"/>
          <w:szCs w:val="56"/>
          <w:lang w:val="en-US" w:eastAsia="ja-JP"/>
        </w:rPr>
        <w:t>: Parenting payments</w:t>
      </w:r>
    </w:p>
    <w:p w14:paraId="722F2BE3" w14:textId="77777777" w:rsidR="002D1B7E" w:rsidRPr="002D1B7E" w:rsidRDefault="002D1B7E" w:rsidP="002D1B7E">
      <w:pPr>
        <w:spacing w:after="0" w:line="240" w:lineRule="auto"/>
        <w:contextualSpacing/>
        <w:rPr>
          <w:rFonts w:ascii="Calibri Light" w:eastAsia="SimSun" w:hAnsi="Calibri Light" w:cs="Poppins"/>
          <w:color w:val="000000"/>
          <w:spacing w:val="-7"/>
          <w:sz w:val="26"/>
          <w:szCs w:val="26"/>
          <w:lang w:val="en-US" w:eastAsia="ja-JP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B7E" w:rsidRPr="002D1B7E" w14:paraId="00FD1284" w14:textId="77777777" w:rsidTr="0008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16B38B8B" w14:textId="1967256E" w:rsidR="002D1B7E" w:rsidRPr="002D1B7E" w:rsidRDefault="00F95842" w:rsidP="002D1B7E">
            <w:pPr>
              <w:keepNext/>
              <w:keepLines/>
              <w:pBdr>
                <w:bottom w:val="single" w:sz="4" w:space="1" w:color="F07F09"/>
              </w:pBdr>
              <w:spacing w:before="400" w:after="40"/>
              <w:jc w:val="center"/>
              <w:outlineLvl w:val="0"/>
              <w:rPr>
                <w:rFonts w:ascii="Calibri Light" w:eastAsia="SimSun" w:hAnsi="Calibri Light" w:cs="Times New Roman"/>
                <w:color w:val="000000"/>
                <w:sz w:val="36"/>
                <w:szCs w:val="36"/>
              </w:rPr>
            </w:pPr>
            <w:r>
              <w:rPr>
                <w:rFonts w:ascii="Calibri Light" w:eastAsia="SimSun" w:hAnsi="Calibri Light" w:cs="Times New Roman"/>
                <w:color w:val="auto"/>
                <w:sz w:val="36"/>
                <w:szCs w:val="36"/>
              </w:rPr>
              <w:t xml:space="preserve">Parenting Payments </w:t>
            </w:r>
            <w:r w:rsidR="002D1B7E" w:rsidRPr="002D1B7E">
              <w:rPr>
                <w:rFonts w:ascii="Calibri Light" w:eastAsia="SimSun" w:hAnsi="Calibri Light" w:cs="Times New Roman"/>
                <w:color w:val="auto"/>
                <w:sz w:val="36"/>
                <w:szCs w:val="36"/>
              </w:rPr>
              <w:t>Overview</w:t>
            </w:r>
          </w:p>
        </w:tc>
      </w:tr>
      <w:tr w:rsidR="002D1B7E" w:rsidRPr="002D1B7E" w14:paraId="1C8ABBAC" w14:textId="77777777" w:rsidTr="002D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/>
          </w:tcPr>
          <w:p w14:paraId="07BBFC37" w14:textId="77777777" w:rsidR="002D1B7E" w:rsidRPr="002D1B7E" w:rsidRDefault="002D1B7E" w:rsidP="002D1B7E">
            <w:pPr>
              <w:spacing w:after="120"/>
              <w:rPr>
                <w:rFonts w:ascii="Calibri" w:hAnsi="Calibri" w:cs="Calibri"/>
              </w:rPr>
            </w:pPr>
          </w:p>
          <w:p w14:paraId="6FB43130" w14:textId="57677CEE" w:rsidR="002D1B7E" w:rsidRPr="002D1B7E" w:rsidRDefault="002D1B7E" w:rsidP="002D1B7E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bookmarkStart w:id="0" w:name="_Hlk34385785"/>
            <w:r w:rsidRPr="002D1B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Women were already over-represented in reduced employment outcomes, levels of poverty, and reliance on income support payments prior to the COVID-19 pandemic and its attendant effects on the Australian economy. The recession and the overwhelming focus on male-dominated industries for stimulus support means Australia is facing a ‘she-cession.’ </w:t>
            </w:r>
          </w:p>
          <w:p w14:paraId="6ECFF9EB" w14:textId="13BB8C80" w:rsidR="002D1B7E" w:rsidRPr="002D1B7E" w:rsidRDefault="002D1B7E" w:rsidP="002D1B7E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D1B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Coronavirus supplements and other short-term supports provided by the Government lifted women and children out of poverty. They should be retained, particularly as we enter a recession. </w:t>
            </w:r>
          </w:p>
          <w:bookmarkEnd w:id="0"/>
          <w:p w14:paraId="1AC89863" w14:textId="77777777" w:rsidR="002D1B7E" w:rsidRPr="002D1B7E" w:rsidRDefault="002D1B7E" w:rsidP="002D1B7E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 w14:paraId="114E87AF" w14:textId="77777777" w:rsidR="002D1B7E" w:rsidRPr="002D1B7E" w:rsidRDefault="002D1B7E" w:rsidP="002D1B7E">
      <w:pPr>
        <w:spacing w:after="120" w:line="264" w:lineRule="auto"/>
        <w:rPr>
          <w:rFonts w:ascii="Calibri" w:eastAsia="Times New Roman" w:hAnsi="Calibri" w:cs="Calibri"/>
          <w:sz w:val="21"/>
          <w:szCs w:val="21"/>
          <w:lang w:val="en-US" w:eastAsia="en-GB"/>
        </w:rPr>
      </w:pPr>
    </w:p>
    <w:p w14:paraId="16686F84" w14:textId="77777777" w:rsidR="002D1B7E" w:rsidRPr="002D1B7E" w:rsidRDefault="002D1B7E" w:rsidP="002D1B7E">
      <w:pPr>
        <w:keepNext/>
        <w:keepLines/>
        <w:pBdr>
          <w:bottom w:val="single" w:sz="4" w:space="1" w:color="F07F09"/>
        </w:pBdr>
        <w:spacing w:before="400" w:after="40" w:line="240" w:lineRule="auto"/>
        <w:outlineLvl w:val="0"/>
        <w:rPr>
          <w:rFonts w:ascii="Calibri Light" w:eastAsia="SimSun" w:hAnsi="Calibri Light" w:cs="Times New Roman"/>
          <w:color w:val="B35E06"/>
          <w:sz w:val="36"/>
          <w:szCs w:val="36"/>
          <w:lang w:val="en-US" w:eastAsia="ja-JP"/>
        </w:rPr>
      </w:pPr>
      <w:r w:rsidRPr="002D1B7E">
        <w:rPr>
          <w:rFonts w:ascii="Calibri Light" w:eastAsia="SimSun" w:hAnsi="Calibri Light" w:cs="Times New Roman"/>
          <w:color w:val="B35E06"/>
          <w:sz w:val="36"/>
          <w:szCs w:val="36"/>
          <w:lang w:val="en-US" w:eastAsia="ja-JP"/>
        </w:rPr>
        <w:t>Parenting payments</w:t>
      </w:r>
    </w:p>
    <w:p w14:paraId="3F8ACDAE" w14:textId="77777777" w:rsidR="002D1B7E" w:rsidRPr="002D1B7E" w:rsidRDefault="002D1B7E" w:rsidP="002D1B7E">
      <w:pPr>
        <w:keepNext/>
        <w:keepLines/>
        <w:spacing w:before="160" w:after="0" w:line="240" w:lineRule="auto"/>
        <w:outlineLvl w:val="1"/>
        <w:rPr>
          <w:rFonts w:ascii="Calibri Light" w:eastAsia="SimSun" w:hAnsi="Calibri Light" w:cs="Times New Roman"/>
          <w:color w:val="B35E06"/>
          <w:sz w:val="28"/>
          <w:szCs w:val="28"/>
          <w:lang w:val="en-US" w:eastAsia="ja-JP"/>
        </w:rPr>
      </w:pPr>
      <w:r w:rsidRPr="002D1B7E">
        <w:rPr>
          <w:rFonts w:ascii="Calibri Light" w:eastAsia="SimSun" w:hAnsi="Calibri Light" w:cs="Times New Roman"/>
          <w:color w:val="B35E06"/>
          <w:sz w:val="28"/>
          <w:szCs w:val="28"/>
          <w:lang w:val="en-US" w:eastAsia="ja-JP"/>
        </w:rPr>
        <w:t>The Budget</w:t>
      </w:r>
    </w:p>
    <w:p w14:paraId="0F89B456" w14:textId="77777777" w:rsidR="002D1B7E" w:rsidRPr="002D1B7E" w:rsidRDefault="002D1B7E" w:rsidP="002D1B7E">
      <w:pPr>
        <w:spacing w:after="120" w:line="264" w:lineRule="auto"/>
        <w:rPr>
          <w:rFonts w:ascii="Calibri" w:eastAsia="SimSun" w:hAnsi="Calibri" w:cs="Arial"/>
          <w:i/>
          <w:iCs/>
          <w:sz w:val="24"/>
          <w:szCs w:val="24"/>
          <w:lang w:val="en-US" w:eastAsia="ja-JP"/>
        </w:rPr>
      </w:pPr>
      <w:r w:rsidRPr="002D1B7E">
        <w:rPr>
          <w:rFonts w:ascii="Calibri" w:eastAsia="SimSun" w:hAnsi="Calibri" w:cs="Arial"/>
          <w:i/>
          <w:iCs/>
          <w:sz w:val="24"/>
          <w:szCs w:val="24"/>
          <w:lang w:val="en-US" w:eastAsia="ja-JP"/>
        </w:rPr>
        <w:t>Note: there is no budget statement concerning Parenting Payments.</w:t>
      </w:r>
    </w:p>
    <w:p w14:paraId="30D811B9" w14:textId="77777777" w:rsidR="002D1B7E" w:rsidRPr="002D1B7E" w:rsidRDefault="002D1B7E" w:rsidP="002D1B7E">
      <w:pPr>
        <w:spacing w:after="120" w:line="240" w:lineRule="auto"/>
        <w:jc w:val="both"/>
        <w:rPr>
          <w:rFonts w:ascii="Calibri" w:eastAsia="SimSun" w:hAnsi="Calibri" w:cs="Arial"/>
          <w:color w:val="000000"/>
          <w:sz w:val="24"/>
          <w:szCs w:val="24"/>
          <w:lang w:val="en-US" w:eastAsia="ja-JP"/>
        </w:rPr>
      </w:pPr>
      <w:r w:rsidRPr="002D1B7E">
        <w:rPr>
          <w:rFonts w:ascii="Calibri" w:eastAsia="SimSun" w:hAnsi="Calibri" w:cs="Arial"/>
          <w:color w:val="000000"/>
          <w:sz w:val="24"/>
          <w:szCs w:val="24"/>
          <w:lang w:val="en-US" w:eastAsia="ja-JP"/>
        </w:rPr>
        <w:t>Parenting payment is the primary income support payment for the main carer of a young child (including job seekers who are main carers of young children). The child must be under eight for single people or younger than six for a couple.</w:t>
      </w:r>
    </w:p>
    <w:p w14:paraId="6C2CAECF" w14:textId="77777777" w:rsidR="002D1B7E" w:rsidRPr="002D1B7E" w:rsidRDefault="002D1B7E" w:rsidP="002D1B7E">
      <w:pPr>
        <w:spacing w:after="120" w:line="240" w:lineRule="auto"/>
        <w:jc w:val="both"/>
        <w:rPr>
          <w:rFonts w:ascii="Calibri" w:eastAsia="SimSun" w:hAnsi="Calibri" w:cs="Arial"/>
          <w:color w:val="000000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D1B7E" w:rsidRPr="002D1B7E" w14:paraId="0ACA4614" w14:textId="77777777" w:rsidTr="00084A69">
        <w:tc>
          <w:tcPr>
            <w:tcW w:w="1502" w:type="dxa"/>
            <w:hideMark/>
          </w:tcPr>
          <w:p w14:paraId="093B3BC8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2018/19</w:t>
            </w:r>
          </w:p>
        </w:tc>
        <w:tc>
          <w:tcPr>
            <w:tcW w:w="1502" w:type="dxa"/>
            <w:hideMark/>
          </w:tcPr>
          <w:p w14:paraId="40710F72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2019/20</w:t>
            </w:r>
          </w:p>
        </w:tc>
        <w:tc>
          <w:tcPr>
            <w:tcW w:w="1503" w:type="dxa"/>
            <w:hideMark/>
          </w:tcPr>
          <w:p w14:paraId="4C6A4D33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2020/21</w:t>
            </w:r>
          </w:p>
        </w:tc>
        <w:tc>
          <w:tcPr>
            <w:tcW w:w="1503" w:type="dxa"/>
            <w:hideMark/>
          </w:tcPr>
          <w:p w14:paraId="25206DA1" w14:textId="77777777" w:rsidR="002D1B7E" w:rsidRPr="002D1B7E" w:rsidRDefault="002D1B7E" w:rsidP="002D1B7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D1B7E">
              <w:rPr>
                <w:rFonts w:ascii="Calibri" w:hAnsi="Calibri" w:cs="Arial"/>
                <w:b/>
                <w:bCs/>
                <w:sz w:val="18"/>
                <w:szCs w:val="18"/>
              </w:rPr>
              <w:t>2021/22</w:t>
            </w:r>
          </w:p>
        </w:tc>
        <w:tc>
          <w:tcPr>
            <w:tcW w:w="1503" w:type="dxa"/>
            <w:hideMark/>
          </w:tcPr>
          <w:p w14:paraId="681A73A1" w14:textId="77777777" w:rsidR="002D1B7E" w:rsidRPr="002D1B7E" w:rsidRDefault="002D1B7E" w:rsidP="002D1B7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D1B7E">
              <w:rPr>
                <w:rFonts w:ascii="Calibri" w:hAnsi="Calibri" w:cs="Arial"/>
                <w:b/>
                <w:bCs/>
                <w:sz w:val="18"/>
                <w:szCs w:val="18"/>
              </w:rPr>
              <w:t>2022/23</w:t>
            </w:r>
          </w:p>
        </w:tc>
        <w:tc>
          <w:tcPr>
            <w:tcW w:w="1503" w:type="dxa"/>
            <w:hideMark/>
          </w:tcPr>
          <w:p w14:paraId="59D2E5E4" w14:textId="77777777" w:rsidR="002D1B7E" w:rsidRPr="002D1B7E" w:rsidRDefault="002D1B7E" w:rsidP="002D1B7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D1B7E">
              <w:rPr>
                <w:rFonts w:ascii="Calibri" w:hAnsi="Calibri" w:cs="Arial"/>
                <w:b/>
                <w:bCs/>
                <w:sz w:val="18"/>
                <w:szCs w:val="18"/>
              </w:rPr>
              <w:t>2023/24</w:t>
            </w:r>
          </w:p>
        </w:tc>
      </w:tr>
      <w:tr w:rsidR="002D1B7E" w:rsidRPr="002D1B7E" w14:paraId="50098531" w14:textId="77777777" w:rsidTr="00084A69">
        <w:tc>
          <w:tcPr>
            <w:tcW w:w="9016" w:type="dxa"/>
            <w:gridSpan w:val="6"/>
            <w:hideMark/>
          </w:tcPr>
          <w:p w14:paraId="0CEF3679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Parenting Payment Partnered</w:t>
            </w:r>
          </w:p>
        </w:tc>
      </w:tr>
      <w:tr w:rsidR="002D1B7E" w:rsidRPr="002D1B7E" w14:paraId="4C402D35" w14:textId="77777777" w:rsidTr="00084A69">
        <w:tc>
          <w:tcPr>
            <w:tcW w:w="1502" w:type="dxa"/>
            <w:hideMark/>
          </w:tcPr>
          <w:p w14:paraId="18477C59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833,156</w:t>
            </w:r>
          </w:p>
        </w:tc>
        <w:tc>
          <w:tcPr>
            <w:tcW w:w="1502" w:type="dxa"/>
            <w:hideMark/>
          </w:tcPr>
          <w:p w14:paraId="097A2A1E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 xml:space="preserve">1,113,983 </w:t>
            </w:r>
          </w:p>
          <w:p w14:paraId="2EAE74D3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(Budget estimate was 809,330)</w:t>
            </w:r>
          </w:p>
        </w:tc>
        <w:tc>
          <w:tcPr>
            <w:tcW w:w="1503" w:type="dxa"/>
            <w:hideMark/>
          </w:tcPr>
          <w:p w14:paraId="75C497C5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1,238,206</w:t>
            </w:r>
          </w:p>
        </w:tc>
        <w:tc>
          <w:tcPr>
            <w:tcW w:w="1503" w:type="dxa"/>
            <w:hideMark/>
          </w:tcPr>
          <w:p w14:paraId="11FF4799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703,808</w:t>
            </w:r>
          </w:p>
        </w:tc>
        <w:tc>
          <w:tcPr>
            <w:tcW w:w="1503" w:type="dxa"/>
            <w:hideMark/>
          </w:tcPr>
          <w:p w14:paraId="096A62C5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722,853</w:t>
            </w:r>
          </w:p>
        </w:tc>
        <w:tc>
          <w:tcPr>
            <w:tcW w:w="1503" w:type="dxa"/>
            <w:hideMark/>
          </w:tcPr>
          <w:p w14:paraId="515BDD28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733,733</w:t>
            </w:r>
          </w:p>
        </w:tc>
      </w:tr>
      <w:tr w:rsidR="002D1B7E" w:rsidRPr="002D1B7E" w14:paraId="5D283E30" w14:textId="77777777" w:rsidTr="00084A69">
        <w:tc>
          <w:tcPr>
            <w:tcW w:w="9016" w:type="dxa"/>
            <w:gridSpan w:val="6"/>
            <w:hideMark/>
          </w:tcPr>
          <w:p w14:paraId="551336C0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 xml:space="preserve">Parenting  Payment Single </w:t>
            </w:r>
          </w:p>
        </w:tc>
      </w:tr>
      <w:tr w:rsidR="002D1B7E" w:rsidRPr="002D1B7E" w14:paraId="42DD128C" w14:textId="77777777" w:rsidTr="00084A69">
        <w:tc>
          <w:tcPr>
            <w:tcW w:w="1502" w:type="dxa"/>
            <w:hideMark/>
          </w:tcPr>
          <w:p w14:paraId="6BE69A7E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4,421,759</w:t>
            </w:r>
          </w:p>
        </w:tc>
        <w:tc>
          <w:tcPr>
            <w:tcW w:w="1502" w:type="dxa"/>
            <w:hideMark/>
          </w:tcPr>
          <w:p w14:paraId="08C1B290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5,183,559  Budget estimate was 4,503, 326)</w:t>
            </w:r>
          </w:p>
        </w:tc>
        <w:tc>
          <w:tcPr>
            <w:tcW w:w="1503" w:type="dxa"/>
            <w:hideMark/>
          </w:tcPr>
          <w:p w14:paraId="09EBE940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5,910,828</w:t>
            </w:r>
          </w:p>
        </w:tc>
        <w:tc>
          <w:tcPr>
            <w:tcW w:w="1503" w:type="dxa"/>
            <w:hideMark/>
          </w:tcPr>
          <w:p w14:paraId="3A5FF2CC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4,250,723</w:t>
            </w:r>
          </w:p>
        </w:tc>
        <w:tc>
          <w:tcPr>
            <w:tcW w:w="1503" w:type="dxa"/>
            <w:hideMark/>
          </w:tcPr>
          <w:p w14:paraId="0DF25EF1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4,317,993</w:t>
            </w:r>
          </w:p>
        </w:tc>
        <w:tc>
          <w:tcPr>
            <w:tcW w:w="1503" w:type="dxa"/>
            <w:hideMark/>
          </w:tcPr>
          <w:p w14:paraId="26310D6F" w14:textId="77777777" w:rsidR="002D1B7E" w:rsidRPr="002D1B7E" w:rsidRDefault="002D1B7E" w:rsidP="002D1B7E">
            <w:pPr>
              <w:rPr>
                <w:rFonts w:ascii="Calibri" w:hAnsi="Calibri" w:cs="Arial"/>
                <w:sz w:val="18"/>
                <w:szCs w:val="18"/>
              </w:rPr>
            </w:pPr>
            <w:r w:rsidRPr="002D1B7E">
              <w:rPr>
                <w:rFonts w:ascii="Calibri" w:hAnsi="Calibri" w:cs="Arial"/>
                <w:sz w:val="18"/>
                <w:szCs w:val="18"/>
              </w:rPr>
              <w:t>4,383,554</w:t>
            </w:r>
          </w:p>
        </w:tc>
      </w:tr>
    </w:tbl>
    <w:p w14:paraId="361D59AE" w14:textId="491DBC6F" w:rsidR="002D1B7E" w:rsidRPr="002D1B7E" w:rsidRDefault="002D1B7E" w:rsidP="002D1B7E">
      <w:pPr>
        <w:spacing w:after="120" w:line="264" w:lineRule="auto"/>
        <w:rPr>
          <w:rFonts w:ascii="Calibri" w:eastAsia="SimSun" w:hAnsi="Calibri" w:cs="Arial"/>
          <w:color w:val="000000"/>
          <w:sz w:val="21"/>
          <w:szCs w:val="21"/>
          <w:lang w:val="en-US" w:eastAsia="ja-JP"/>
        </w:rPr>
      </w:pPr>
      <w:r w:rsidRPr="002D1B7E">
        <w:rPr>
          <w:rFonts w:ascii="Calibri" w:eastAsia="SimSun" w:hAnsi="Calibri" w:cs="Arial"/>
          <w:color w:val="000000"/>
          <w:sz w:val="21"/>
          <w:szCs w:val="21"/>
          <w:lang w:val="en-US" w:eastAsia="ja-JP"/>
        </w:rPr>
        <w:t xml:space="preserve">Source: </w:t>
      </w:r>
      <w:hyperlink r:id="rId8" w:history="1">
        <w:r w:rsidRPr="002D1B7E">
          <w:rPr>
            <w:rFonts w:ascii="Calibri" w:eastAsia="SimSun" w:hAnsi="Calibri" w:cs="Arial"/>
            <w:color w:val="3A6331"/>
            <w:sz w:val="21"/>
            <w:szCs w:val="21"/>
            <w:u w:val="single"/>
            <w:lang w:val="en-US" w:eastAsia="ja-JP"/>
          </w:rPr>
          <w:t>Department of Social Services, 2020 Budget Related Paper No. 1.12</w:t>
        </w:r>
      </w:hyperlink>
      <w:r w:rsidRPr="002D1B7E">
        <w:rPr>
          <w:rFonts w:ascii="Calibri" w:eastAsia="SimSun" w:hAnsi="Calibri" w:cs="Arial"/>
          <w:color w:val="000000"/>
          <w:sz w:val="21"/>
          <w:szCs w:val="21"/>
          <w:lang w:val="en-US" w:eastAsia="ja-JP"/>
        </w:rPr>
        <w:t>, table 2.1.2,</w:t>
      </w:r>
      <w:r>
        <w:rPr>
          <w:rFonts w:ascii="Calibri" w:eastAsia="SimSun" w:hAnsi="Calibri" w:cs="Arial"/>
          <w:color w:val="000000"/>
          <w:sz w:val="21"/>
          <w:szCs w:val="21"/>
          <w:lang w:val="en-US" w:eastAsia="ja-JP"/>
        </w:rPr>
        <w:t xml:space="preserve"> </w:t>
      </w:r>
      <w:r w:rsidRPr="002D1B7E">
        <w:rPr>
          <w:rFonts w:ascii="Calibri" w:eastAsia="SimSun" w:hAnsi="Calibri" w:cs="Arial"/>
          <w:color w:val="000000"/>
          <w:sz w:val="21"/>
          <w:szCs w:val="21"/>
          <w:lang w:val="en-US" w:eastAsia="ja-JP"/>
        </w:rPr>
        <w:t>p. 43.</w:t>
      </w:r>
    </w:p>
    <w:p w14:paraId="317ED40D" w14:textId="0E608782" w:rsidR="002D1B7E" w:rsidRPr="002D1B7E" w:rsidRDefault="002D1B7E" w:rsidP="002D1B7E">
      <w:pPr>
        <w:keepNext/>
        <w:keepLines/>
        <w:pBdr>
          <w:bottom w:val="single" w:sz="4" w:space="1" w:color="F07F09"/>
        </w:pBdr>
        <w:spacing w:before="400" w:after="40" w:line="240" w:lineRule="auto"/>
        <w:outlineLvl w:val="0"/>
        <w:rPr>
          <w:rFonts w:ascii="Calibri Light" w:eastAsia="SimSun" w:hAnsi="Calibri Light" w:cs="Times New Roman"/>
          <w:color w:val="B35E06"/>
          <w:sz w:val="36"/>
          <w:szCs w:val="36"/>
          <w:lang w:val="en-US" w:eastAsia="ja-JP"/>
        </w:rPr>
      </w:pPr>
      <w:r>
        <w:rPr>
          <w:rFonts w:ascii="Calibri Light" w:eastAsia="SimSun" w:hAnsi="Calibri Light" w:cs="Times New Roman"/>
          <w:color w:val="B35E06"/>
          <w:sz w:val="36"/>
          <w:szCs w:val="36"/>
          <w:lang w:val="en-US" w:eastAsia="ja-JP"/>
        </w:rPr>
        <w:lastRenderedPageBreak/>
        <w:t>Gender implications</w:t>
      </w:r>
    </w:p>
    <w:p w14:paraId="4BED57BE" w14:textId="77777777" w:rsidR="002D1B7E" w:rsidRPr="002D1B7E" w:rsidRDefault="002D1B7E" w:rsidP="002D1B7E">
      <w:pPr>
        <w:keepNext/>
        <w:keepLines/>
        <w:spacing w:before="160" w:after="0" w:line="240" w:lineRule="auto"/>
        <w:outlineLvl w:val="1"/>
        <w:rPr>
          <w:rFonts w:ascii="Calibri Light" w:eastAsia="SimSun" w:hAnsi="Calibri Light" w:cs="Times New Roman"/>
          <w:color w:val="B35E06"/>
          <w:sz w:val="28"/>
          <w:szCs w:val="28"/>
          <w:lang w:val="en-US" w:eastAsia="ja-JP"/>
        </w:rPr>
      </w:pPr>
      <w:r w:rsidRPr="002D1B7E">
        <w:rPr>
          <w:rFonts w:ascii="Calibri Light" w:eastAsia="SimSun" w:hAnsi="Calibri Light" w:cs="Times New Roman"/>
          <w:color w:val="B35E06"/>
          <w:sz w:val="28"/>
          <w:szCs w:val="28"/>
          <w:lang w:val="en-US" w:eastAsia="ja-JP"/>
        </w:rPr>
        <w:t>Gender implications</w:t>
      </w:r>
    </w:p>
    <w:p w14:paraId="5B30461C" w14:textId="77777777" w:rsidR="002D1B7E" w:rsidRPr="002D1B7E" w:rsidRDefault="002D1B7E" w:rsidP="002D1B7E">
      <w:pPr>
        <w:keepNext/>
        <w:keepLines/>
        <w:spacing w:before="80" w:after="0" w:line="240" w:lineRule="auto"/>
        <w:outlineLvl w:val="2"/>
        <w:rPr>
          <w:rFonts w:ascii="Calibri Light" w:eastAsia="SimSun" w:hAnsi="Calibri Light" w:cs="Times New Roman"/>
          <w:color w:val="404040"/>
          <w:sz w:val="26"/>
          <w:szCs w:val="26"/>
          <w:lang w:val="en-US" w:eastAsia="ja-JP"/>
        </w:rPr>
      </w:pPr>
      <w:r w:rsidRPr="002D1B7E">
        <w:rPr>
          <w:rFonts w:ascii="Calibri Light" w:eastAsia="SimSun" w:hAnsi="Calibri Light" w:cs="Times New Roman"/>
          <w:color w:val="404040"/>
          <w:sz w:val="26"/>
          <w:szCs w:val="26"/>
          <w:lang w:val="en-US" w:eastAsia="ja-JP"/>
        </w:rPr>
        <w:t>Why is this an issue for women?</w:t>
      </w:r>
    </w:p>
    <w:p w14:paraId="72336D60" w14:textId="77777777" w:rsidR="002D1B7E" w:rsidRPr="002D1B7E" w:rsidRDefault="002D1B7E" w:rsidP="002D1B7E">
      <w:pPr>
        <w:spacing w:after="120" w:line="240" w:lineRule="auto"/>
        <w:jc w:val="both"/>
        <w:rPr>
          <w:rFonts w:ascii="Calibri" w:eastAsia="SimSun" w:hAnsi="Calibri" w:cs="Arial"/>
          <w:color w:val="000000"/>
          <w:sz w:val="24"/>
          <w:szCs w:val="24"/>
          <w:lang w:val="en-US" w:eastAsia="ja-JP"/>
        </w:rPr>
      </w:pPr>
      <w:r w:rsidRPr="002D1B7E">
        <w:rPr>
          <w:rFonts w:ascii="Calibri" w:eastAsia="SimSun" w:hAnsi="Calibri" w:cs="Arial"/>
          <w:color w:val="000000"/>
          <w:sz w:val="24"/>
          <w:szCs w:val="24"/>
          <w:lang w:val="en-US" w:eastAsia="ja-JP"/>
        </w:rPr>
        <w:t>Over 90% of parenting payment recipients are women. Until this year, numbers on the payments were declining.  Last year’s budget estimates, contained in brackets in the above table, show how COVID has caused a sharp increase in the number of women accessing the payment. Taking the payments together, there appears to be a likely increase of over 900,000 recipients in 2019-20.</w:t>
      </w:r>
    </w:p>
    <w:p w14:paraId="7755369E" w14:textId="4DF65714" w:rsidR="002D1B7E" w:rsidRPr="002D1B7E" w:rsidRDefault="002D1B7E" w:rsidP="002D1B7E">
      <w:pPr>
        <w:spacing w:after="120" w:line="240" w:lineRule="auto"/>
        <w:jc w:val="both"/>
        <w:rPr>
          <w:rFonts w:ascii="Calibri" w:eastAsia="SimSun" w:hAnsi="Calibri" w:cs="Arial"/>
          <w:color w:val="000000"/>
          <w:sz w:val="24"/>
          <w:szCs w:val="24"/>
          <w:lang w:val="en-US" w:eastAsia="ja-JP"/>
        </w:rPr>
      </w:pPr>
      <w:r w:rsidRPr="002D1B7E">
        <w:rPr>
          <w:rFonts w:ascii="Calibri" w:eastAsia="SimSun" w:hAnsi="Calibri" w:cs="Arial"/>
          <w:color w:val="000000"/>
          <w:sz w:val="24"/>
          <w:szCs w:val="24"/>
          <w:lang w:val="en-US" w:eastAsia="ja-JP"/>
        </w:rPr>
        <w:t>These are women among the poorest in Australia. The Poverty in Australia 2020 report part 2 (</w:t>
      </w:r>
      <w:hyperlink r:id="rId9" w:history="1">
        <w:r w:rsidRPr="002D1B7E">
          <w:rPr>
            <w:rFonts w:ascii="Calibri" w:eastAsia="SimSun" w:hAnsi="Calibri" w:cs="Arial"/>
            <w:color w:val="3A6331"/>
            <w:sz w:val="24"/>
            <w:szCs w:val="24"/>
            <w:u w:val="single"/>
            <w:lang w:val="en-US" w:eastAsia="ja-JP"/>
          </w:rPr>
          <w:t>UNSW and ACOSS, 2020),</w:t>
        </w:r>
      </w:hyperlink>
      <w:r w:rsidRPr="002D1B7E">
        <w:rPr>
          <w:rFonts w:ascii="Calibri" w:eastAsia="SimSun" w:hAnsi="Calibri" w:cs="Arial"/>
          <w:color w:val="000000"/>
          <w:sz w:val="24"/>
          <w:szCs w:val="24"/>
          <w:lang w:val="en-US" w:eastAsia="ja-JP"/>
        </w:rPr>
        <w:t xml:space="preserve"> shows that sole parent families have the highest poverty rate of all household types, at 35%. The planned removal of the Coronavirus Supplement in December appears unjustified. NFAW also questions the predicted drop in numbers in 2021/22.</w:t>
      </w:r>
    </w:p>
    <w:p w14:paraId="41E7950C" w14:textId="05169247" w:rsidR="002D1B7E" w:rsidRPr="002D1B7E" w:rsidRDefault="002D1B7E" w:rsidP="002D1B7E">
      <w:pPr>
        <w:keepNext/>
        <w:keepLines/>
        <w:pBdr>
          <w:bottom w:val="single" w:sz="4" w:space="1" w:color="F07F09"/>
        </w:pBdr>
        <w:spacing w:before="400" w:after="40" w:line="240" w:lineRule="auto"/>
        <w:outlineLvl w:val="0"/>
        <w:rPr>
          <w:rFonts w:ascii="Calibri Light" w:eastAsia="SimSun" w:hAnsi="Calibri Light" w:cs="Times New Roman"/>
          <w:color w:val="B35E06"/>
          <w:sz w:val="36"/>
          <w:szCs w:val="36"/>
          <w:lang w:val="en-US" w:eastAsia="ja-JP"/>
        </w:rPr>
      </w:pPr>
      <w:r>
        <w:rPr>
          <w:rFonts w:ascii="Calibri Light" w:eastAsia="SimSun" w:hAnsi="Calibri Light" w:cs="Times New Roman"/>
          <w:color w:val="B35E06"/>
          <w:sz w:val="36"/>
          <w:szCs w:val="36"/>
          <w:lang w:val="en-US" w:eastAsia="ja-JP"/>
        </w:rPr>
        <w:t>Recommendations</w:t>
      </w:r>
    </w:p>
    <w:p w14:paraId="4AB129BC" w14:textId="77777777" w:rsidR="002D1B7E" w:rsidRPr="002D1B7E" w:rsidRDefault="002D1B7E" w:rsidP="002D1B7E">
      <w:pPr>
        <w:spacing w:after="120" w:line="264" w:lineRule="auto"/>
        <w:rPr>
          <w:rFonts w:ascii="Calibri" w:eastAsia="SimSun" w:hAnsi="Calibri" w:cs="Arial"/>
          <w:sz w:val="24"/>
          <w:szCs w:val="24"/>
          <w:lang w:val="en-US" w:eastAsia="ja-JP"/>
        </w:rPr>
      </w:pPr>
    </w:p>
    <w:p w14:paraId="099AE42C" w14:textId="77777777" w:rsidR="002D1B7E" w:rsidRPr="002D1B7E" w:rsidRDefault="002D1B7E" w:rsidP="002D1B7E">
      <w:pPr>
        <w:numPr>
          <w:ilvl w:val="0"/>
          <w:numId w:val="2"/>
        </w:numPr>
        <w:spacing w:after="120" w:line="264" w:lineRule="auto"/>
        <w:contextualSpacing/>
        <w:rPr>
          <w:rFonts w:ascii="Calibri" w:eastAsia="SimSun" w:hAnsi="Calibri" w:cs="Arial"/>
          <w:sz w:val="24"/>
          <w:szCs w:val="24"/>
          <w:lang w:val="en-US" w:eastAsia="ja-JP"/>
        </w:rPr>
      </w:pPr>
      <w:r w:rsidRPr="002D1B7E">
        <w:rPr>
          <w:rFonts w:ascii="Calibri" w:eastAsia="SimSun" w:hAnsi="Calibri" w:cs="Arial"/>
          <w:sz w:val="24"/>
          <w:szCs w:val="24"/>
          <w:lang w:val="en-US" w:eastAsia="ja-JP"/>
        </w:rPr>
        <w:t>The Coronavirus Supplement should be retained to stave off poverty for some of the poorest households in Australia.</w:t>
      </w:r>
    </w:p>
    <w:p w14:paraId="71557AB1" w14:textId="77777777" w:rsidR="002D1B7E" w:rsidRDefault="002D1B7E"/>
    <w:sectPr w:rsidR="002D1B7E" w:rsidSect="002D1B7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9B1F" w14:textId="77777777" w:rsidR="00236E62" w:rsidRDefault="00236E62" w:rsidP="002D1B7E">
      <w:pPr>
        <w:spacing w:after="0" w:line="240" w:lineRule="auto"/>
      </w:pPr>
      <w:r>
        <w:separator/>
      </w:r>
    </w:p>
  </w:endnote>
  <w:endnote w:type="continuationSeparator" w:id="0">
    <w:p w14:paraId="45B412CF" w14:textId="77777777" w:rsidR="00236E62" w:rsidRDefault="00236E62" w:rsidP="002D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3689" w14:textId="77777777" w:rsidR="00236E62" w:rsidRDefault="00236E62" w:rsidP="002D1B7E">
      <w:pPr>
        <w:spacing w:after="0" w:line="240" w:lineRule="auto"/>
      </w:pPr>
      <w:r>
        <w:separator/>
      </w:r>
    </w:p>
  </w:footnote>
  <w:footnote w:type="continuationSeparator" w:id="0">
    <w:p w14:paraId="6449260B" w14:textId="77777777" w:rsidR="00236E62" w:rsidRDefault="00236E62" w:rsidP="002D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E895" w14:textId="2E6079FE" w:rsidR="002D1B7E" w:rsidRDefault="002D1B7E">
    <w:pPr>
      <w:pStyle w:val="Header"/>
    </w:pPr>
  </w:p>
  <w:p w14:paraId="6B09E5BB" w14:textId="77777777" w:rsidR="002D1B7E" w:rsidRDefault="002D1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0630" w14:textId="4634DE23" w:rsidR="002D1B7E" w:rsidRDefault="002D1B7E" w:rsidP="002D1B7E">
    <w:pPr>
      <w:pStyle w:val="Header"/>
      <w:jc w:val="center"/>
    </w:pPr>
    <w:r w:rsidRPr="00AA56E0">
      <w:rPr>
        <w:noProof/>
        <w:lang w:val="en-GB" w:eastAsia="en-GB"/>
      </w:rPr>
      <w:drawing>
        <wp:inline distT="0" distB="0" distL="0" distR="0" wp14:anchorId="753ACEE3" wp14:editId="6C1FC310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5FB8"/>
    <w:multiLevelType w:val="hybridMultilevel"/>
    <w:tmpl w:val="A46A1D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C6136"/>
    <w:multiLevelType w:val="hybridMultilevel"/>
    <w:tmpl w:val="0DA829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7E"/>
    <w:rsid w:val="00236E62"/>
    <w:rsid w:val="002D1B7E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8CB6"/>
  <w15:chartTrackingRefBased/>
  <w15:docId w15:val="{28FD7D54-2445-49E3-A39E-9CFBB93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7E"/>
  </w:style>
  <w:style w:type="paragraph" w:styleId="Footer">
    <w:name w:val="footer"/>
    <w:basedOn w:val="Normal"/>
    <w:link w:val="FooterChar"/>
    <w:uiPriority w:val="99"/>
    <w:unhideWhenUsed/>
    <w:rsid w:val="002D1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7E"/>
  </w:style>
  <w:style w:type="table" w:customStyle="1" w:styleId="ListTable4-Accent21">
    <w:name w:val="List Table 4 - Accent 21"/>
    <w:basedOn w:val="TableNormal"/>
    <w:next w:val="ListTable4-Accent2"/>
    <w:uiPriority w:val="49"/>
    <w:rsid w:val="002D1B7E"/>
    <w:pPr>
      <w:spacing w:after="0" w:line="240" w:lineRule="auto"/>
    </w:pPr>
    <w:rPr>
      <w:rFonts w:eastAsia="Calibri"/>
      <w:sz w:val="21"/>
      <w:szCs w:val="2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Grid">
    <w:name w:val="Table Grid"/>
    <w:basedOn w:val="TableNormal"/>
    <w:uiPriority w:val="39"/>
    <w:rsid w:val="002D1B7E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2D1B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sites/default/files/documents/10_2020/portfolio-budget-statements-2020-21-budget-related-paper-no-1-12-social-services-portfoli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vertyandinequality.acoss.org.au/wp-content/uploads/2020/05/Poverty-in-Australia-2020-part-2-who-is-affected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0D1AD14-FD28-45FD-9C28-0A40B1CB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payments</dc:title>
  <dc:subject/>
  <dc:creator>Jennifer Bushell</dc:creator>
  <cp:keywords/>
  <dc:description/>
  <cp:lastModifiedBy>Jennifer Bushell</cp:lastModifiedBy>
  <cp:revision>2</cp:revision>
  <dcterms:created xsi:type="dcterms:W3CDTF">2020-10-14T13:38:00Z</dcterms:created>
  <dcterms:modified xsi:type="dcterms:W3CDTF">2020-10-15T06:21:00Z</dcterms:modified>
</cp:coreProperties>
</file>